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02" w:rsidRDefault="00855C0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0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5668"/>
        <w:gridCol w:w="1306"/>
        <w:gridCol w:w="3232"/>
      </w:tblGrid>
      <w:tr w:rsidR="005D7A4F" w:rsidRPr="005D7A4F" w:rsidTr="005D7A4F">
        <w:trPr>
          <w:trHeight w:val="416"/>
        </w:trPr>
        <w:tc>
          <w:tcPr>
            <w:tcW w:w="5668" w:type="dxa"/>
            <w:hideMark/>
          </w:tcPr>
          <w:p w:rsidR="005D7A4F" w:rsidRDefault="005D7A4F" w:rsidP="005D7A4F">
            <w:pPr>
              <w:spacing w:line="240" w:lineRule="auto"/>
              <w:ind w:left="735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952750" cy="552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60" r="-11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  <w:vAlign w:val="center"/>
            <w:hideMark/>
          </w:tcPr>
          <w:p w:rsidR="005D7A4F" w:rsidRDefault="005D7A4F">
            <w:pPr>
              <w:spacing w:line="240" w:lineRule="auto"/>
              <w:ind w:left="-71"/>
              <w:jc w:val="center"/>
              <w:rPr>
                <w:rFonts w:ascii="Liberation Serif" w:hAnsi="Liberation Serif" w:cs="Liberation Serif"/>
                <w:b/>
                <w:color w:val="0F243E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495300" cy="552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" t="-113" r="-125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vAlign w:val="center"/>
            <w:hideMark/>
          </w:tcPr>
          <w:p w:rsidR="005D7A4F" w:rsidRDefault="005D7A4F">
            <w:pPr>
              <w:spacing w:line="240" w:lineRule="auto"/>
            </w:pPr>
            <w:r>
              <w:rPr>
                <w:rFonts w:ascii="Liberation Serif" w:hAnsi="Liberation Serif" w:cs="Liberation Serif"/>
                <w:b/>
                <w:color w:val="0F243E"/>
                <w:sz w:val="24"/>
                <w:szCs w:val="24"/>
              </w:rPr>
              <w:t>Кафедра інтелектуальної власності та приватного права</w:t>
            </w:r>
          </w:p>
        </w:tc>
      </w:tr>
    </w:tbl>
    <w:p w:rsidR="005D7A4F" w:rsidRPr="005D7A4F" w:rsidRDefault="005D7A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:rsidR="00855C02" w:rsidRDefault="00CB0CB5">
      <w:pPr>
        <w:spacing w:before="240"/>
        <w:jc w:val="center"/>
        <w:rPr>
          <w:rFonts w:ascii="Calibri" w:eastAsia="Calibri" w:hAnsi="Calibri" w:cs="Calibri"/>
          <w:b/>
          <w:color w:val="002060"/>
          <w:sz w:val="48"/>
          <w:szCs w:val="48"/>
        </w:rPr>
      </w:pPr>
      <w:r>
        <w:rPr>
          <w:rFonts w:ascii="Calibri" w:eastAsia="Calibri" w:hAnsi="Calibri" w:cs="Calibri"/>
          <w:b/>
          <w:color w:val="002060"/>
          <w:sz w:val="48"/>
          <w:szCs w:val="48"/>
        </w:rPr>
        <w:t>П</w:t>
      </w:r>
      <w:r w:rsidR="00017C0C">
        <w:rPr>
          <w:rFonts w:ascii="Calibri" w:eastAsia="Calibri" w:hAnsi="Calibri" w:cs="Calibri"/>
          <w:b/>
          <w:color w:val="002060"/>
          <w:sz w:val="48"/>
          <w:szCs w:val="48"/>
        </w:rPr>
        <w:t>РАВ</w:t>
      </w:r>
      <w:r>
        <w:rPr>
          <w:rFonts w:ascii="Calibri" w:eastAsia="Calibri" w:hAnsi="Calibri" w:cs="Calibri"/>
          <w:b/>
          <w:color w:val="002060"/>
          <w:sz w:val="48"/>
          <w:szCs w:val="48"/>
        </w:rPr>
        <w:t>ОВЕ ЗАБЕЗПЕЧЕННЯ ПРОФЕСІЙНОЇ ДІЯЛЬНОСТІ В МЕДИЦИНІ</w:t>
      </w:r>
    </w:p>
    <w:p w:rsidR="00855C02" w:rsidRDefault="001C2EF2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Робоча програма навчальної дисципліни (Силабус)</w:t>
      </w:r>
    </w:p>
    <w:p w:rsidR="00855C02" w:rsidRDefault="001C2EF2">
      <w:pPr>
        <w:pStyle w:val="1"/>
      </w:pPr>
      <w:r>
        <w:t>Реквізити навчальної дисципліни</w:t>
      </w:r>
    </w:p>
    <w:tbl>
      <w:tblPr>
        <w:tblStyle w:val="a6"/>
        <w:tblW w:w="10206" w:type="dxa"/>
        <w:tblInd w:w="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855C02" w:rsidTr="00855C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</w:tcPr>
          <w:p w:rsidR="00855C02" w:rsidRDefault="00CB0CB5" w:rsidP="001851C3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Перший (бакалав</w:t>
            </w:r>
            <w:r w:rsidR="00017C0C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рський</w:t>
            </w:r>
            <w:r w:rsidR="001C2EF2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) </w:t>
            </w:r>
          </w:p>
        </w:tc>
      </w:tr>
      <w:tr w:rsidR="00855C02" w:rsidTr="0085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95B3D7"/>
            </w:tcBorders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tcBorders>
              <w:top w:val="single" w:sz="4" w:space="0" w:color="95B3D7"/>
            </w:tcBorders>
          </w:tcPr>
          <w:p w:rsidR="00855C02" w:rsidRDefault="00CB0CB5" w:rsidP="00CB0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22</w:t>
            </w:r>
            <w:r w:rsidR="001C2EF2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Охорона здоров’я</w:t>
            </w:r>
          </w:p>
        </w:tc>
      </w:tr>
      <w:tr w:rsidR="00855C02" w:rsidTr="0085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855C02" w:rsidRDefault="00CB0CB5" w:rsidP="00CB0CB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227</w:t>
            </w:r>
            <w:r w:rsidR="001C2EF2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Терапія та реабілітація</w:t>
            </w:r>
          </w:p>
        </w:tc>
      </w:tr>
      <w:tr w:rsidR="00855C02" w:rsidTr="0085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855C02" w:rsidRDefault="00CB0CB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Фізична терапія, ерготерапія</w:t>
            </w:r>
          </w:p>
        </w:tc>
      </w:tr>
      <w:tr w:rsidR="00855C02" w:rsidTr="0085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:rsidR="00855C02" w:rsidRDefault="001851C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Нормативна</w:t>
            </w:r>
          </w:p>
        </w:tc>
      </w:tr>
      <w:tr w:rsidR="00855C02" w:rsidTr="0085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55C02" w:rsidRDefault="001851C3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очна</w:t>
            </w:r>
            <w:r w:rsidR="009F6820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(денна)</w:t>
            </w:r>
          </w:p>
        </w:tc>
      </w:tr>
      <w:tr w:rsidR="00855C02" w:rsidTr="0085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855C02" w:rsidRDefault="00CB0CB5" w:rsidP="00017C0C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3</w:t>
            </w:r>
            <w:r w:rsidR="001C2EF2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курс, осінній семестр</w:t>
            </w:r>
          </w:p>
        </w:tc>
      </w:tr>
      <w:tr w:rsidR="00855C02" w:rsidTr="0085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855C02" w:rsidRDefault="004E545A" w:rsidP="00017C0C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2 кредити</w:t>
            </w:r>
            <w:r w:rsidR="001851C3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 xml:space="preserve"> / 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6</w:t>
            </w:r>
            <w:r w:rsidR="001851C3"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0 годин</w:t>
            </w:r>
          </w:p>
        </w:tc>
      </w:tr>
      <w:tr w:rsidR="00855C02" w:rsidTr="0085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9F6820" w:rsidRDefault="004E545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Залік</w:t>
            </w:r>
            <w:r w:rsidR="009F6820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/</w:t>
            </w:r>
          </w:p>
          <w:p w:rsidR="00855C02" w:rsidRDefault="009F682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модульна контрольна робота</w:t>
            </w:r>
          </w:p>
        </w:tc>
      </w:tr>
      <w:tr w:rsidR="00855C02" w:rsidTr="0085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855C02" w:rsidRDefault="00BA647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A647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http://rozklad.kpi.ua/Schedules/ScheduleGroupSelection.aspx</w:t>
            </w:r>
          </w:p>
        </w:tc>
      </w:tr>
      <w:tr w:rsidR="00855C02" w:rsidTr="0085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855C02" w:rsidRDefault="001851C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855C02" w:rsidTr="00855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Інформація про 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:rsidR="00855C02" w:rsidRDefault="001C2EF2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Лектор: </w:t>
            </w:r>
            <w:r w:rsidR="001851C3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кандидат юридичних наук, доцент Шумак Ігор Олексійович,  shumak.igor@lll.kpi.ua</w:t>
            </w:r>
          </w:p>
          <w:p w:rsidR="00855C02" w:rsidRPr="00AF160C" w:rsidRDefault="001C2EF2" w:rsidP="00B5584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70C0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Практичні / Семінарські: </w:t>
            </w:r>
            <w:r w:rsidR="009E1216">
              <w:rPr>
                <w:rFonts w:ascii="Calibri" w:hAnsi="Calibri" w:cs="Calibri"/>
                <w:i/>
                <w:iCs/>
                <w:color w:val="0070C0"/>
                <w:sz w:val="22"/>
                <w:szCs w:val="22"/>
              </w:rPr>
              <w:t>кандидат юридичних наук, доцент Шумак Ігор Олексійович,  shumak.igor@lll.kpi.ua</w:t>
            </w:r>
          </w:p>
        </w:tc>
      </w:tr>
      <w:tr w:rsidR="00855C02" w:rsidTr="00855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55C02" w:rsidRDefault="001C2EF2">
            <w:pPr>
              <w:spacing w:before="20" w:after="20"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855C02" w:rsidRPr="002C036E" w:rsidRDefault="001C2EF2" w:rsidP="00501C3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Посилання </w:t>
            </w:r>
            <w:r w:rsidR="000037C0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на дистанційний ресурс </w:t>
            </w:r>
            <w:r w:rsidR="000037C0" w:rsidRPr="00F93297">
              <w:rPr>
                <w:rFonts w:ascii="Calibri" w:eastAsia="Calibri" w:hAnsi="Calibri" w:cs="Calibri"/>
                <w:color w:val="0070C0"/>
                <w:sz w:val="22"/>
                <w:szCs w:val="22"/>
                <w:lang w:val="en-US"/>
              </w:rPr>
              <w:t>Google</w:t>
            </w:r>
            <w:r w:rsidR="000037C0" w:rsidRPr="009B4D12">
              <w:rPr>
                <w:rFonts w:ascii="Calibri" w:eastAsia="Calibri" w:hAnsi="Calibri" w:cs="Calibri"/>
                <w:color w:val="0070C0"/>
                <w:sz w:val="22"/>
                <w:szCs w:val="22"/>
                <w:lang w:val="ru-RU"/>
              </w:rPr>
              <w:t xml:space="preserve"> </w:t>
            </w:r>
            <w:r w:rsidR="000037C0" w:rsidRPr="00F93297">
              <w:rPr>
                <w:rFonts w:ascii="Calibri" w:eastAsia="Calibri" w:hAnsi="Calibri" w:cs="Calibri"/>
                <w:color w:val="0070C0"/>
                <w:sz w:val="22"/>
                <w:szCs w:val="22"/>
                <w:lang w:val="en-US"/>
              </w:rPr>
              <w:t>classroom</w:t>
            </w:r>
            <w:r w:rsidR="002C036E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 xml:space="preserve">: </w:t>
            </w:r>
            <w:r w:rsidR="00501C33" w:rsidRPr="00501C33">
              <w:rPr>
                <w:rFonts w:ascii="Calibri" w:eastAsia="Calibri" w:hAnsi="Calibri" w:cs="Calibri"/>
                <w:color w:val="0070C0"/>
                <w:sz w:val="22"/>
                <w:szCs w:val="22"/>
              </w:rPr>
              <w:t>https://classroom.google.com/c/NDkxMDk4MDM4Mjg4?cjc=oygtif2</w:t>
            </w:r>
          </w:p>
        </w:tc>
      </w:tr>
    </w:tbl>
    <w:p w:rsidR="00855C02" w:rsidRDefault="001C2EF2">
      <w:pPr>
        <w:pStyle w:val="1"/>
      </w:pPr>
      <w:r>
        <w:t>Програма навчальної дисципліни</w:t>
      </w:r>
    </w:p>
    <w:p w:rsidR="00855C02" w:rsidRDefault="001C2EF2">
      <w:pPr>
        <w:pStyle w:val="2"/>
        <w:numPr>
          <w:ilvl w:val="0"/>
          <w:numId w:val="2"/>
        </w:numPr>
      </w:pPr>
      <w:r>
        <w:t>Опис навчальної ди</w:t>
      </w:r>
      <w:r w:rsidR="003A08C5">
        <w:t>сципліни, її мета, предмет вивче</w:t>
      </w:r>
      <w:r>
        <w:t>ння та результати навчання</w:t>
      </w:r>
    </w:p>
    <w:p w:rsidR="00855C02" w:rsidRPr="008E2385" w:rsidRDefault="00BC3654" w:rsidP="008E2385">
      <w:pPr>
        <w:pStyle w:val="a8"/>
        <w:ind w:firstLine="567"/>
        <w:jc w:val="both"/>
        <w:rPr>
          <w:sz w:val="24"/>
          <w:szCs w:val="24"/>
        </w:rPr>
      </w:pPr>
      <w:r w:rsidRPr="008E2385">
        <w:rPr>
          <w:sz w:val="24"/>
          <w:szCs w:val="24"/>
        </w:rPr>
        <w:t>«</w:t>
      </w:r>
      <w:r w:rsidR="005136A7">
        <w:rPr>
          <w:sz w:val="24"/>
          <w:szCs w:val="24"/>
        </w:rPr>
        <w:t>Правове забезпечення професійної діяльності в медицині</w:t>
      </w:r>
      <w:r w:rsidRPr="008E2385">
        <w:rPr>
          <w:sz w:val="24"/>
          <w:szCs w:val="24"/>
        </w:rPr>
        <w:t xml:space="preserve">» є </w:t>
      </w:r>
      <w:r w:rsidR="005136A7">
        <w:rPr>
          <w:sz w:val="24"/>
          <w:szCs w:val="24"/>
        </w:rPr>
        <w:t>навчально</w:t>
      </w:r>
      <w:r w:rsidR="009543C4" w:rsidRPr="008E2385">
        <w:rPr>
          <w:sz w:val="24"/>
          <w:szCs w:val="24"/>
        </w:rPr>
        <w:t>ю</w:t>
      </w:r>
      <w:r w:rsidRPr="008E2385">
        <w:rPr>
          <w:sz w:val="24"/>
          <w:szCs w:val="24"/>
        </w:rPr>
        <w:t xml:space="preserve"> дисципліною, що </w:t>
      </w:r>
      <w:r w:rsidR="009543C4" w:rsidRPr="008E2385">
        <w:rPr>
          <w:sz w:val="24"/>
          <w:szCs w:val="24"/>
        </w:rPr>
        <w:t>належить</w:t>
      </w:r>
      <w:r w:rsidRPr="008E2385">
        <w:rPr>
          <w:sz w:val="24"/>
          <w:szCs w:val="24"/>
        </w:rPr>
        <w:t xml:space="preserve"> до </w:t>
      </w:r>
      <w:r w:rsidR="009543C4" w:rsidRPr="008E2385">
        <w:rPr>
          <w:sz w:val="24"/>
          <w:szCs w:val="24"/>
        </w:rPr>
        <w:t xml:space="preserve">нормативних освітніх компонентів </w:t>
      </w:r>
      <w:r w:rsidRPr="008E2385">
        <w:rPr>
          <w:sz w:val="24"/>
          <w:szCs w:val="24"/>
        </w:rPr>
        <w:t xml:space="preserve">циклу </w:t>
      </w:r>
      <w:r w:rsidR="005136A7">
        <w:rPr>
          <w:sz w:val="24"/>
          <w:szCs w:val="24"/>
        </w:rPr>
        <w:t>загальн</w:t>
      </w:r>
      <w:r w:rsidRPr="008E2385">
        <w:rPr>
          <w:sz w:val="24"/>
          <w:szCs w:val="24"/>
        </w:rPr>
        <w:t>ої підготовки</w:t>
      </w:r>
      <w:r w:rsidR="002B376F" w:rsidRPr="008E2385">
        <w:rPr>
          <w:sz w:val="24"/>
          <w:szCs w:val="24"/>
        </w:rPr>
        <w:t xml:space="preserve"> </w:t>
      </w:r>
      <w:r w:rsidR="005136A7">
        <w:rPr>
          <w:sz w:val="24"/>
          <w:szCs w:val="24"/>
        </w:rPr>
        <w:t>бакалавра з фізичної підготовки, ерготерапії</w:t>
      </w:r>
      <w:r w:rsidR="002B376F" w:rsidRPr="008E2385">
        <w:rPr>
          <w:sz w:val="24"/>
          <w:szCs w:val="24"/>
        </w:rPr>
        <w:t>.</w:t>
      </w:r>
    </w:p>
    <w:p w:rsidR="0033236C" w:rsidRPr="005136A7" w:rsidRDefault="0033236C" w:rsidP="008E2385">
      <w:pPr>
        <w:pStyle w:val="a8"/>
        <w:ind w:firstLine="567"/>
        <w:jc w:val="both"/>
        <w:rPr>
          <w:sz w:val="24"/>
          <w:szCs w:val="24"/>
        </w:rPr>
      </w:pPr>
      <w:r w:rsidRPr="005136A7">
        <w:rPr>
          <w:b/>
          <w:sz w:val="24"/>
          <w:szCs w:val="24"/>
        </w:rPr>
        <w:t xml:space="preserve">Метою </w:t>
      </w:r>
      <w:r w:rsidRPr="005136A7">
        <w:rPr>
          <w:sz w:val="24"/>
          <w:szCs w:val="24"/>
        </w:rPr>
        <w:t>вивчення даної дисципліни є формування правосвідомості студентів,</w:t>
      </w:r>
      <w:r w:rsidR="007D6EB5" w:rsidRPr="005136A7">
        <w:rPr>
          <w:sz w:val="24"/>
          <w:szCs w:val="24"/>
        </w:rPr>
        <w:t xml:space="preserve"> </w:t>
      </w:r>
      <w:r w:rsidR="005136A7" w:rsidRPr="005136A7">
        <w:rPr>
          <w:sz w:val="24"/>
          <w:szCs w:val="24"/>
        </w:rPr>
        <w:t xml:space="preserve">набуття </w:t>
      </w:r>
      <w:r w:rsidR="007D6EB5" w:rsidRPr="005136A7">
        <w:rPr>
          <w:sz w:val="24"/>
          <w:szCs w:val="24"/>
        </w:rPr>
        <w:t xml:space="preserve">компетентностей, достатніх для ефективного виконання професійної діяльності </w:t>
      </w:r>
      <w:r w:rsidR="005136A7">
        <w:rPr>
          <w:sz w:val="24"/>
          <w:szCs w:val="24"/>
        </w:rPr>
        <w:t>для вирішення складних спеціалізованих задач та практичних проблем</w:t>
      </w:r>
      <w:r w:rsidR="005136A7" w:rsidRPr="005136A7">
        <w:rPr>
          <w:sz w:val="24"/>
          <w:szCs w:val="24"/>
        </w:rPr>
        <w:t xml:space="preserve">, пов’язані з фізичною терапією та ерготерапією, </w:t>
      </w:r>
      <w:r w:rsidR="00E94C0A">
        <w:rPr>
          <w:sz w:val="24"/>
          <w:szCs w:val="24"/>
        </w:rPr>
        <w:t>застосовуючи положення, теорії та методи</w:t>
      </w:r>
      <w:r w:rsidR="005136A7" w:rsidRPr="005136A7">
        <w:rPr>
          <w:sz w:val="24"/>
          <w:szCs w:val="24"/>
        </w:rPr>
        <w:t xml:space="preserve"> </w:t>
      </w:r>
      <w:r w:rsidR="005136A7">
        <w:rPr>
          <w:sz w:val="24"/>
          <w:szCs w:val="24"/>
        </w:rPr>
        <w:t>юридичних</w:t>
      </w:r>
      <w:r w:rsidR="005136A7" w:rsidRPr="005136A7">
        <w:rPr>
          <w:sz w:val="24"/>
          <w:szCs w:val="24"/>
        </w:rPr>
        <w:t xml:space="preserve"> наук</w:t>
      </w:r>
      <w:r w:rsidRPr="005136A7">
        <w:rPr>
          <w:sz w:val="24"/>
          <w:szCs w:val="24"/>
        </w:rPr>
        <w:t>.</w:t>
      </w:r>
    </w:p>
    <w:p w:rsidR="00FF4F2E" w:rsidRPr="008E2385" w:rsidRDefault="0033236C" w:rsidP="008E2385">
      <w:pPr>
        <w:pStyle w:val="a8"/>
        <w:ind w:firstLine="567"/>
        <w:jc w:val="both"/>
        <w:rPr>
          <w:sz w:val="24"/>
          <w:szCs w:val="24"/>
        </w:rPr>
      </w:pPr>
      <w:r w:rsidRPr="008E2385">
        <w:rPr>
          <w:b/>
          <w:sz w:val="24"/>
          <w:szCs w:val="24"/>
        </w:rPr>
        <w:t>Предмет</w:t>
      </w:r>
      <w:r w:rsidR="000659EB" w:rsidRPr="008E2385">
        <w:rPr>
          <w:b/>
          <w:sz w:val="24"/>
          <w:szCs w:val="24"/>
        </w:rPr>
        <w:t>ом</w:t>
      </w:r>
      <w:r w:rsidR="000659EB" w:rsidRPr="008E2385">
        <w:rPr>
          <w:sz w:val="24"/>
          <w:szCs w:val="24"/>
        </w:rPr>
        <w:t xml:space="preserve"> навчальної дисципліни є</w:t>
      </w:r>
      <w:r w:rsidR="003453DD" w:rsidRPr="008E2385">
        <w:rPr>
          <w:sz w:val="24"/>
          <w:szCs w:val="24"/>
        </w:rPr>
        <w:t xml:space="preserve"> </w:t>
      </w:r>
      <w:r w:rsidR="000659EB" w:rsidRPr="008E2385">
        <w:rPr>
          <w:sz w:val="24"/>
          <w:szCs w:val="24"/>
        </w:rPr>
        <w:t>публічно-правові</w:t>
      </w:r>
      <w:r w:rsidR="009543C4" w:rsidRPr="008E2385">
        <w:rPr>
          <w:sz w:val="24"/>
          <w:szCs w:val="24"/>
        </w:rPr>
        <w:t xml:space="preserve"> </w:t>
      </w:r>
      <w:r w:rsidR="002E25D7">
        <w:rPr>
          <w:sz w:val="24"/>
          <w:szCs w:val="24"/>
        </w:rPr>
        <w:t>та приватно-правові</w:t>
      </w:r>
      <w:r w:rsidR="002E25D7" w:rsidRPr="008E2385">
        <w:rPr>
          <w:sz w:val="24"/>
          <w:szCs w:val="24"/>
        </w:rPr>
        <w:t xml:space="preserve"> </w:t>
      </w:r>
      <w:r w:rsidR="009543C4" w:rsidRPr="008E2385">
        <w:rPr>
          <w:sz w:val="24"/>
          <w:szCs w:val="24"/>
        </w:rPr>
        <w:t xml:space="preserve">відносини, які стосуються найважливіших питань </w:t>
      </w:r>
      <w:r w:rsidR="002E25D7">
        <w:rPr>
          <w:sz w:val="24"/>
          <w:szCs w:val="24"/>
        </w:rPr>
        <w:t>сфери охорони здоров’я</w:t>
      </w:r>
      <w:r w:rsidR="009543C4" w:rsidRPr="008E2385">
        <w:rPr>
          <w:sz w:val="24"/>
          <w:szCs w:val="24"/>
        </w:rPr>
        <w:t>: конституційно</w:t>
      </w:r>
      <w:r w:rsidR="00F77E64" w:rsidRPr="008E2385">
        <w:rPr>
          <w:sz w:val="24"/>
          <w:szCs w:val="24"/>
        </w:rPr>
        <w:t xml:space="preserve">-правові, адміністративно-правові, </w:t>
      </w:r>
      <w:r w:rsidR="00B252AA">
        <w:rPr>
          <w:sz w:val="24"/>
          <w:szCs w:val="24"/>
        </w:rPr>
        <w:t xml:space="preserve">трудові, </w:t>
      </w:r>
      <w:r w:rsidR="002E25D7">
        <w:rPr>
          <w:sz w:val="24"/>
          <w:szCs w:val="24"/>
        </w:rPr>
        <w:t xml:space="preserve">цивільно-правові, </w:t>
      </w:r>
      <w:r w:rsidR="00F77E64" w:rsidRPr="008E2385">
        <w:rPr>
          <w:sz w:val="24"/>
          <w:szCs w:val="24"/>
        </w:rPr>
        <w:t>кримінально-правові та міжнародно-правові</w:t>
      </w:r>
      <w:r w:rsidR="009543C4" w:rsidRPr="008E2385">
        <w:rPr>
          <w:sz w:val="24"/>
          <w:szCs w:val="24"/>
        </w:rPr>
        <w:t>.</w:t>
      </w:r>
    </w:p>
    <w:p w:rsidR="00C41005" w:rsidRPr="008E2385" w:rsidRDefault="00F56DBF" w:rsidP="008E2385">
      <w:pPr>
        <w:pStyle w:val="a8"/>
        <w:ind w:firstLine="567"/>
        <w:jc w:val="both"/>
        <w:rPr>
          <w:b/>
          <w:sz w:val="24"/>
          <w:szCs w:val="24"/>
        </w:rPr>
      </w:pPr>
      <w:r w:rsidRPr="008E2385">
        <w:rPr>
          <w:b/>
          <w:sz w:val="24"/>
          <w:szCs w:val="24"/>
        </w:rPr>
        <w:t>Нормативний зміст підготовки здобувачів вищої освіти</w:t>
      </w:r>
      <w:r w:rsidR="002E25D7">
        <w:rPr>
          <w:b/>
          <w:sz w:val="24"/>
          <w:szCs w:val="24"/>
        </w:rPr>
        <w:t xml:space="preserve">. </w:t>
      </w:r>
      <w:r w:rsidR="002E25D7" w:rsidRPr="00E94C0A">
        <w:rPr>
          <w:sz w:val="24"/>
          <w:szCs w:val="24"/>
        </w:rPr>
        <w:t>Програмні результати навчання</w:t>
      </w:r>
      <w:r w:rsidR="00FF4F2E" w:rsidRPr="00E94C0A">
        <w:rPr>
          <w:sz w:val="24"/>
          <w:szCs w:val="24"/>
        </w:rPr>
        <w:t>:</w:t>
      </w:r>
    </w:p>
    <w:p w:rsidR="00216DAF" w:rsidRPr="002E25D7" w:rsidRDefault="002E25D7" w:rsidP="00216DAF">
      <w:pPr>
        <w:pStyle w:val="a8"/>
        <w:jc w:val="both"/>
        <w:rPr>
          <w:sz w:val="24"/>
          <w:szCs w:val="24"/>
        </w:rPr>
      </w:pPr>
      <w:r w:rsidRPr="002E25D7">
        <w:rPr>
          <w:sz w:val="24"/>
          <w:szCs w:val="24"/>
        </w:rPr>
        <w:t>П</w:t>
      </w:r>
      <w:r w:rsidR="00216DAF" w:rsidRPr="002E25D7">
        <w:rPr>
          <w:sz w:val="24"/>
          <w:szCs w:val="24"/>
        </w:rPr>
        <w:t>РН</w:t>
      </w:r>
      <w:r w:rsidR="006407D7" w:rsidRPr="002E25D7">
        <w:rPr>
          <w:sz w:val="24"/>
          <w:szCs w:val="24"/>
          <w:lang w:val="ru-RU"/>
        </w:rPr>
        <w:t xml:space="preserve"> </w:t>
      </w:r>
      <w:r w:rsidRPr="002E25D7">
        <w:rPr>
          <w:sz w:val="24"/>
          <w:szCs w:val="24"/>
        </w:rPr>
        <w:t>8</w:t>
      </w:r>
      <w:r w:rsidR="00216DAF" w:rsidRPr="002E25D7">
        <w:rPr>
          <w:sz w:val="24"/>
          <w:szCs w:val="24"/>
        </w:rPr>
        <w:t xml:space="preserve">. </w:t>
      </w:r>
      <w:r w:rsidRPr="002E25D7">
        <w:rPr>
          <w:sz w:val="24"/>
          <w:szCs w:val="24"/>
        </w:rPr>
        <w:t>Діяти згідно з нормативно-правовими вимогами та нормами професійної етики</w:t>
      </w:r>
      <w:r w:rsidR="00216DAF" w:rsidRPr="002E25D7">
        <w:rPr>
          <w:sz w:val="24"/>
          <w:szCs w:val="24"/>
        </w:rPr>
        <w:t>.</w:t>
      </w:r>
    </w:p>
    <w:p w:rsidR="00C149AA" w:rsidRPr="00C149AA" w:rsidRDefault="00C149AA" w:rsidP="00FF4F2E">
      <w:pPr>
        <w:pStyle w:val="a8"/>
        <w:jc w:val="both"/>
        <w:rPr>
          <w:sz w:val="10"/>
          <w:szCs w:val="10"/>
        </w:rPr>
      </w:pPr>
    </w:p>
    <w:p w:rsidR="00FF4F2E" w:rsidRPr="00FF4F2E" w:rsidRDefault="00FF4F2E" w:rsidP="00C151C3">
      <w:pPr>
        <w:pStyle w:val="a8"/>
        <w:ind w:firstLine="567"/>
        <w:jc w:val="both"/>
        <w:rPr>
          <w:sz w:val="24"/>
          <w:szCs w:val="24"/>
        </w:rPr>
      </w:pPr>
      <w:r w:rsidRPr="00FF4F2E">
        <w:rPr>
          <w:sz w:val="24"/>
          <w:szCs w:val="24"/>
        </w:rPr>
        <w:t xml:space="preserve">Відповідність </w:t>
      </w:r>
      <w:r w:rsidR="002E25D7">
        <w:rPr>
          <w:sz w:val="24"/>
          <w:szCs w:val="24"/>
        </w:rPr>
        <w:t xml:space="preserve">програмних </w:t>
      </w:r>
      <w:r w:rsidRPr="00FF4F2E">
        <w:rPr>
          <w:sz w:val="24"/>
          <w:szCs w:val="24"/>
        </w:rPr>
        <w:t xml:space="preserve">результатів навчання </w:t>
      </w:r>
      <w:r w:rsidR="003B09DE">
        <w:rPr>
          <w:sz w:val="24"/>
          <w:szCs w:val="24"/>
        </w:rPr>
        <w:t>та</w:t>
      </w:r>
      <w:r w:rsidRPr="00FF4F2E">
        <w:rPr>
          <w:sz w:val="24"/>
          <w:szCs w:val="24"/>
        </w:rPr>
        <w:t xml:space="preserve"> компетентностей за </w:t>
      </w:r>
      <w:r w:rsidR="002E25D7">
        <w:rPr>
          <w:sz w:val="24"/>
          <w:szCs w:val="24"/>
        </w:rPr>
        <w:t>освітньо-професійною програмою</w:t>
      </w:r>
      <w:r w:rsidR="00C151C3">
        <w:rPr>
          <w:sz w:val="24"/>
          <w:szCs w:val="24"/>
        </w:rPr>
        <w:t>:</w:t>
      </w:r>
    </w:p>
    <w:p w:rsidR="00FF4F2E" w:rsidRPr="002E25D7" w:rsidRDefault="00FF4F2E" w:rsidP="00C151C3">
      <w:pPr>
        <w:pStyle w:val="a8"/>
        <w:ind w:firstLine="567"/>
        <w:jc w:val="both"/>
        <w:rPr>
          <w:sz w:val="24"/>
          <w:szCs w:val="24"/>
        </w:rPr>
      </w:pPr>
      <w:r w:rsidRPr="002E25D7">
        <w:rPr>
          <w:b/>
          <w:sz w:val="24"/>
          <w:szCs w:val="24"/>
        </w:rPr>
        <w:t>Інтегральна компетентність</w:t>
      </w:r>
      <w:r w:rsidR="002E0A47" w:rsidRPr="002E25D7">
        <w:rPr>
          <w:sz w:val="24"/>
          <w:szCs w:val="24"/>
        </w:rPr>
        <w:t xml:space="preserve"> </w:t>
      </w:r>
      <w:r w:rsidR="000A5144" w:rsidRPr="002E25D7">
        <w:rPr>
          <w:sz w:val="24"/>
          <w:szCs w:val="24"/>
        </w:rPr>
        <w:t>–</w:t>
      </w:r>
      <w:r w:rsidRPr="002E25D7">
        <w:rPr>
          <w:sz w:val="24"/>
          <w:szCs w:val="24"/>
        </w:rPr>
        <w:t xml:space="preserve"> </w:t>
      </w:r>
      <w:r w:rsidR="002E0A47" w:rsidRPr="002E25D7">
        <w:rPr>
          <w:sz w:val="24"/>
          <w:szCs w:val="24"/>
        </w:rPr>
        <w:t>з</w:t>
      </w:r>
      <w:r w:rsidRPr="002E25D7">
        <w:rPr>
          <w:sz w:val="24"/>
          <w:szCs w:val="24"/>
        </w:rPr>
        <w:t xml:space="preserve">датність </w:t>
      </w:r>
      <w:r w:rsidR="002E25D7" w:rsidRPr="002E25D7">
        <w:rPr>
          <w:sz w:val="24"/>
          <w:szCs w:val="24"/>
        </w:rPr>
        <w:t xml:space="preserve">вирішувати складні спеціалізовані задачі та практичні проблеми, пов’язані з фізичною терапією та ерготерапією, що характеризуються </w:t>
      </w:r>
      <w:r w:rsidR="002E25D7" w:rsidRPr="002E25D7">
        <w:rPr>
          <w:sz w:val="24"/>
          <w:szCs w:val="24"/>
        </w:rPr>
        <w:lastRenderedPageBreak/>
        <w:t>комплексністю та невизначеністю умов, із застосуванням положень, теорій та методів юридичних наук</w:t>
      </w:r>
      <w:r w:rsidRPr="002E25D7">
        <w:rPr>
          <w:sz w:val="24"/>
          <w:szCs w:val="24"/>
        </w:rPr>
        <w:t>.</w:t>
      </w:r>
    </w:p>
    <w:p w:rsidR="00FF4F2E" w:rsidRPr="00216DAF" w:rsidRDefault="00FF4F2E" w:rsidP="00C151C3">
      <w:pPr>
        <w:pStyle w:val="a8"/>
        <w:ind w:firstLine="567"/>
        <w:jc w:val="both"/>
        <w:rPr>
          <w:b/>
          <w:sz w:val="24"/>
          <w:szCs w:val="24"/>
        </w:rPr>
      </w:pPr>
      <w:r w:rsidRPr="00216DAF">
        <w:rPr>
          <w:b/>
          <w:sz w:val="24"/>
          <w:szCs w:val="24"/>
        </w:rPr>
        <w:t>Загальні компетентності (</w:t>
      </w:r>
      <w:r w:rsidRPr="007D1461">
        <w:rPr>
          <w:b/>
          <w:sz w:val="24"/>
          <w:szCs w:val="24"/>
          <w:lang w:val="en-US"/>
        </w:rPr>
        <w:t>soft</w:t>
      </w:r>
      <w:r w:rsidRPr="00B252AA">
        <w:rPr>
          <w:b/>
          <w:sz w:val="24"/>
          <w:szCs w:val="24"/>
        </w:rPr>
        <w:t xml:space="preserve"> </w:t>
      </w:r>
      <w:r w:rsidRPr="007D1461">
        <w:rPr>
          <w:b/>
          <w:sz w:val="24"/>
          <w:szCs w:val="24"/>
          <w:lang w:val="en-US"/>
        </w:rPr>
        <w:t>skills</w:t>
      </w:r>
      <w:r w:rsidRPr="00216DAF">
        <w:rPr>
          <w:b/>
          <w:sz w:val="24"/>
          <w:szCs w:val="24"/>
        </w:rPr>
        <w:t>):</w:t>
      </w:r>
    </w:p>
    <w:p w:rsidR="007469D5" w:rsidRPr="00E94C0A" w:rsidRDefault="007469D5" w:rsidP="00E94C0A">
      <w:pPr>
        <w:pStyle w:val="a8"/>
        <w:jc w:val="both"/>
        <w:rPr>
          <w:sz w:val="24"/>
          <w:szCs w:val="24"/>
        </w:rPr>
      </w:pPr>
      <w:r w:rsidRPr="00B252AA">
        <w:rPr>
          <w:sz w:val="24"/>
          <w:szCs w:val="24"/>
        </w:rPr>
        <w:t>ЗК</w:t>
      </w:r>
      <w:r w:rsidR="00E94C0A" w:rsidRPr="00B252AA">
        <w:rPr>
          <w:sz w:val="24"/>
          <w:szCs w:val="24"/>
        </w:rPr>
        <w:t xml:space="preserve"> 0</w:t>
      </w:r>
      <w:r w:rsidRPr="00B252AA">
        <w:rPr>
          <w:sz w:val="24"/>
          <w:szCs w:val="24"/>
        </w:rPr>
        <w:t>1</w:t>
      </w:r>
      <w:r w:rsidRPr="00E94C0A">
        <w:rPr>
          <w:sz w:val="24"/>
          <w:szCs w:val="24"/>
        </w:rPr>
        <w:t xml:space="preserve">. Здатність до </w:t>
      </w:r>
      <w:r w:rsidR="00E94C0A" w:rsidRPr="00E94C0A">
        <w:rPr>
          <w:sz w:val="24"/>
          <w:szCs w:val="24"/>
        </w:rPr>
        <w:t>розуміння предметної області та розуміння професійної діяльності</w:t>
      </w:r>
      <w:r w:rsidRPr="00E94C0A">
        <w:rPr>
          <w:sz w:val="24"/>
          <w:szCs w:val="24"/>
        </w:rPr>
        <w:t>.</w:t>
      </w:r>
    </w:p>
    <w:p w:rsidR="00FF4F2E" w:rsidRPr="00E94C0A" w:rsidRDefault="00E94C0A" w:rsidP="00E94C0A">
      <w:pPr>
        <w:pStyle w:val="a8"/>
        <w:jc w:val="both"/>
        <w:rPr>
          <w:sz w:val="24"/>
          <w:szCs w:val="24"/>
        </w:rPr>
      </w:pPr>
      <w:r w:rsidRPr="00E94C0A">
        <w:rPr>
          <w:sz w:val="24"/>
          <w:szCs w:val="24"/>
        </w:rPr>
        <w:t>ЗК 14</w:t>
      </w:r>
      <w:r w:rsidR="007469D5" w:rsidRPr="00E94C0A">
        <w:rPr>
          <w:sz w:val="24"/>
          <w:szCs w:val="24"/>
        </w:rPr>
        <w:t xml:space="preserve">. </w:t>
      </w:r>
      <w:r w:rsidRPr="00E94C0A">
        <w:rPr>
          <w:sz w:val="24"/>
          <w:szCs w:val="24"/>
        </w:rPr>
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</w:r>
      <w:r w:rsidR="007469D5" w:rsidRPr="00E94C0A">
        <w:rPr>
          <w:sz w:val="24"/>
          <w:szCs w:val="24"/>
        </w:rPr>
        <w:t>.</w:t>
      </w:r>
      <w:r w:rsidR="00FF4F2E" w:rsidRPr="00E94C0A">
        <w:rPr>
          <w:sz w:val="24"/>
          <w:szCs w:val="24"/>
        </w:rPr>
        <w:t xml:space="preserve"> </w:t>
      </w:r>
    </w:p>
    <w:p w:rsidR="00FF4F2E" w:rsidRPr="00216DAF" w:rsidRDefault="00FF4F2E" w:rsidP="00C151C3">
      <w:pPr>
        <w:pStyle w:val="a8"/>
        <w:ind w:firstLine="709"/>
        <w:rPr>
          <w:b/>
          <w:sz w:val="24"/>
          <w:szCs w:val="24"/>
        </w:rPr>
      </w:pPr>
      <w:r w:rsidRPr="00216DAF">
        <w:rPr>
          <w:b/>
          <w:sz w:val="24"/>
          <w:szCs w:val="24"/>
        </w:rPr>
        <w:t>Спеціальні (фахові, предметні) компетентності</w:t>
      </w:r>
      <w:r w:rsidR="002E0A47" w:rsidRPr="00216DAF">
        <w:rPr>
          <w:b/>
          <w:sz w:val="24"/>
          <w:szCs w:val="24"/>
        </w:rPr>
        <w:t>:</w:t>
      </w:r>
    </w:p>
    <w:p w:rsidR="00FF4F2E" w:rsidRPr="00E94C0A" w:rsidRDefault="00FC3DC8" w:rsidP="00FC3DC8">
      <w:pPr>
        <w:pStyle w:val="a8"/>
        <w:jc w:val="both"/>
        <w:rPr>
          <w:sz w:val="24"/>
          <w:szCs w:val="24"/>
        </w:rPr>
      </w:pPr>
      <w:r w:rsidRPr="00E94C0A">
        <w:rPr>
          <w:sz w:val="24"/>
          <w:szCs w:val="24"/>
        </w:rPr>
        <w:t>СК</w:t>
      </w:r>
      <w:r w:rsidR="00E94C0A">
        <w:rPr>
          <w:sz w:val="24"/>
          <w:szCs w:val="24"/>
        </w:rPr>
        <w:t xml:space="preserve"> 04</w:t>
      </w:r>
      <w:r w:rsidRPr="00E94C0A">
        <w:rPr>
          <w:sz w:val="24"/>
          <w:szCs w:val="24"/>
        </w:rPr>
        <w:t xml:space="preserve">. </w:t>
      </w:r>
      <w:r w:rsidR="00E94C0A" w:rsidRPr="00E94C0A">
        <w:rPr>
          <w:sz w:val="24"/>
          <w:szCs w:val="24"/>
        </w:rPr>
        <w:t>Здатність враховувати медичні, психолого-педагогічні, соціальні аспекти у практиці фізичної терапії, ерготерапії</w:t>
      </w:r>
      <w:r w:rsidRPr="00FC3DC8">
        <w:rPr>
          <w:sz w:val="24"/>
          <w:szCs w:val="24"/>
        </w:rPr>
        <w:t>.</w:t>
      </w:r>
    </w:p>
    <w:p w:rsidR="00855C02" w:rsidRDefault="001C2EF2">
      <w:pPr>
        <w:pStyle w:val="2"/>
        <w:numPr>
          <w:ilvl w:val="0"/>
          <w:numId w:val="2"/>
        </w:numPr>
      </w:pPr>
      <w: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220029" w:rsidRPr="00E17A6E" w:rsidRDefault="00D22841" w:rsidP="00220029">
      <w:pPr>
        <w:spacing w:line="240" w:lineRule="auto"/>
        <w:ind w:firstLine="567"/>
        <w:jc w:val="both"/>
        <w:rPr>
          <w:sz w:val="24"/>
          <w:szCs w:val="24"/>
        </w:rPr>
      </w:pPr>
      <w:r w:rsidRPr="00E17A6E">
        <w:rPr>
          <w:sz w:val="24"/>
          <w:szCs w:val="24"/>
        </w:rPr>
        <w:t>«</w:t>
      </w:r>
      <w:r w:rsidR="0050287F" w:rsidRPr="00E17A6E">
        <w:rPr>
          <w:sz w:val="24"/>
          <w:szCs w:val="24"/>
        </w:rPr>
        <w:t>Правове забезпечення професійної діяльності в медицині</w:t>
      </w:r>
      <w:r w:rsidRPr="00E17A6E">
        <w:rPr>
          <w:sz w:val="24"/>
          <w:szCs w:val="24"/>
        </w:rPr>
        <w:t>»</w:t>
      </w:r>
      <w:r w:rsidR="00220029" w:rsidRPr="00E17A6E">
        <w:rPr>
          <w:sz w:val="24"/>
          <w:szCs w:val="24"/>
        </w:rPr>
        <w:t xml:space="preserve"> </w:t>
      </w:r>
      <w:r w:rsidR="00E17A6E" w:rsidRPr="00E17A6E">
        <w:rPr>
          <w:sz w:val="24"/>
          <w:szCs w:val="24"/>
        </w:rPr>
        <w:t>пов’язано</w:t>
      </w:r>
      <w:r w:rsidR="00220029" w:rsidRPr="00E17A6E">
        <w:rPr>
          <w:sz w:val="24"/>
          <w:szCs w:val="24"/>
        </w:rPr>
        <w:t xml:space="preserve"> з </w:t>
      </w:r>
      <w:r w:rsidR="00E17A6E" w:rsidRPr="00E17A6E">
        <w:rPr>
          <w:sz w:val="24"/>
          <w:szCs w:val="24"/>
        </w:rPr>
        <w:t>вивченням навчальних дисциплін, зокрема,</w:t>
      </w:r>
      <w:r w:rsidR="00220029" w:rsidRPr="00E17A6E">
        <w:rPr>
          <w:sz w:val="24"/>
          <w:szCs w:val="24"/>
        </w:rPr>
        <w:t xml:space="preserve"> </w:t>
      </w:r>
      <w:r w:rsidRPr="00E17A6E">
        <w:rPr>
          <w:sz w:val="24"/>
          <w:szCs w:val="24"/>
        </w:rPr>
        <w:t>«</w:t>
      </w:r>
      <w:r w:rsidR="00E17A6E" w:rsidRPr="00E17A6E">
        <w:rPr>
          <w:sz w:val="24"/>
          <w:szCs w:val="24"/>
        </w:rPr>
        <w:t>Основи охорони праці та біобезпеки у фізичній терапії, ерготерапії</w:t>
      </w:r>
      <w:r w:rsidRPr="00E17A6E">
        <w:rPr>
          <w:sz w:val="24"/>
          <w:szCs w:val="24"/>
        </w:rPr>
        <w:t>»</w:t>
      </w:r>
      <w:r w:rsidR="00220029" w:rsidRPr="00E17A6E">
        <w:rPr>
          <w:sz w:val="24"/>
          <w:szCs w:val="24"/>
        </w:rPr>
        <w:t>, «</w:t>
      </w:r>
      <w:r w:rsidR="00E17A6E" w:rsidRPr="00E17A6E">
        <w:rPr>
          <w:sz w:val="24"/>
          <w:szCs w:val="24"/>
        </w:rPr>
        <w:t>Професійна етика, комунікація та деонтологія</w:t>
      </w:r>
      <w:r w:rsidR="00220029" w:rsidRPr="00E17A6E">
        <w:rPr>
          <w:sz w:val="24"/>
          <w:szCs w:val="24"/>
        </w:rPr>
        <w:t>»,</w:t>
      </w:r>
      <w:r w:rsidR="00E17A6E" w:rsidRPr="00E17A6E">
        <w:rPr>
          <w:sz w:val="24"/>
          <w:szCs w:val="24"/>
        </w:rPr>
        <w:t xml:space="preserve"> «Основи фармакології»</w:t>
      </w:r>
      <w:r w:rsidR="00220029" w:rsidRPr="00E17A6E">
        <w:rPr>
          <w:sz w:val="24"/>
          <w:szCs w:val="24"/>
        </w:rPr>
        <w:t xml:space="preserve">, що є необхідною передумовою ефективного навчання та </w:t>
      </w:r>
      <w:r w:rsidR="00B20B99" w:rsidRPr="00E17A6E">
        <w:rPr>
          <w:sz w:val="24"/>
          <w:szCs w:val="24"/>
        </w:rPr>
        <w:t xml:space="preserve">володіння компетентностями, які формуються під час вивчення цих дисциплін, </w:t>
      </w:r>
      <w:r w:rsidR="00220029" w:rsidRPr="00E17A6E">
        <w:rPr>
          <w:sz w:val="24"/>
          <w:szCs w:val="24"/>
        </w:rPr>
        <w:t xml:space="preserve">з огляду на </w:t>
      </w:r>
      <w:r w:rsidR="00E17A6E" w:rsidRPr="00E17A6E">
        <w:rPr>
          <w:sz w:val="24"/>
          <w:szCs w:val="24"/>
        </w:rPr>
        <w:t xml:space="preserve">їх </w:t>
      </w:r>
      <w:r w:rsidR="00220029" w:rsidRPr="00E17A6E">
        <w:rPr>
          <w:sz w:val="24"/>
          <w:szCs w:val="24"/>
        </w:rPr>
        <w:t>системність та взаємопов’язаність.</w:t>
      </w:r>
    </w:p>
    <w:p w:rsidR="00855C02" w:rsidRPr="006F1281" w:rsidRDefault="00BD55B5" w:rsidP="00BD55B5">
      <w:pPr>
        <w:spacing w:line="240" w:lineRule="auto"/>
        <w:ind w:firstLine="567"/>
        <w:jc w:val="both"/>
        <w:rPr>
          <w:sz w:val="24"/>
          <w:szCs w:val="24"/>
        </w:rPr>
      </w:pPr>
      <w:r w:rsidRPr="006F1281">
        <w:rPr>
          <w:sz w:val="24"/>
          <w:szCs w:val="24"/>
        </w:rPr>
        <w:t>На результатах навчання з дисципліни «</w:t>
      </w:r>
      <w:r w:rsidR="00E17A6E" w:rsidRPr="006F1281">
        <w:rPr>
          <w:sz w:val="24"/>
          <w:szCs w:val="24"/>
        </w:rPr>
        <w:t>Правове забезпечення професійної діяльності в медицині</w:t>
      </w:r>
      <w:r w:rsidRPr="006F1281">
        <w:rPr>
          <w:sz w:val="24"/>
          <w:szCs w:val="24"/>
        </w:rPr>
        <w:t>» базується п</w:t>
      </w:r>
      <w:r w:rsidR="00220029" w:rsidRPr="006F1281">
        <w:rPr>
          <w:sz w:val="24"/>
          <w:szCs w:val="24"/>
        </w:rPr>
        <w:t>одальше вивчення таких дисциплін, як «</w:t>
      </w:r>
      <w:r w:rsidR="00E17A6E" w:rsidRPr="006F1281">
        <w:rPr>
          <w:sz w:val="24"/>
          <w:szCs w:val="24"/>
        </w:rPr>
        <w:t>Основи менеджменту, маркетингу та економіки галузі охорони здоров’я</w:t>
      </w:r>
      <w:r w:rsidRPr="006F1281">
        <w:rPr>
          <w:sz w:val="24"/>
          <w:szCs w:val="24"/>
        </w:rPr>
        <w:t>»</w:t>
      </w:r>
      <w:r w:rsidR="006F1281" w:rsidRPr="006F1281">
        <w:rPr>
          <w:sz w:val="24"/>
          <w:szCs w:val="24"/>
        </w:rPr>
        <w:t>, «Інформаційні технології у фізичній терапії, ерготерапії»</w:t>
      </w:r>
      <w:r w:rsidRPr="006F1281">
        <w:rPr>
          <w:sz w:val="24"/>
          <w:szCs w:val="24"/>
        </w:rPr>
        <w:t xml:space="preserve"> та </w:t>
      </w:r>
      <w:r w:rsidR="00B20B99" w:rsidRPr="006F1281">
        <w:rPr>
          <w:sz w:val="24"/>
          <w:szCs w:val="24"/>
        </w:rPr>
        <w:t>вибіркових дисциплін</w:t>
      </w:r>
      <w:r w:rsidR="00220029" w:rsidRPr="006F1281">
        <w:rPr>
          <w:sz w:val="24"/>
          <w:szCs w:val="24"/>
        </w:rPr>
        <w:t>.</w:t>
      </w:r>
    </w:p>
    <w:p w:rsidR="00855C02" w:rsidRDefault="001C2EF2">
      <w:pPr>
        <w:pStyle w:val="2"/>
        <w:numPr>
          <w:ilvl w:val="0"/>
          <w:numId w:val="2"/>
        </w:numPr>
      </w:pPr>
      <w:r>
        <w:t xml:space="preserve">Зміст навчальної дисципліни </w:t>
      </w:r>
    </w:p>
    <w:p w:rsidR="008472F8" w:rsidRDefault="008472F8" w:rsidP="00F113B4">
      <w:pPr>
        <w:pStyle w:val="a8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Навчальна дисципліна містить </w:t>
      </w:r>
      <w:r w:rsidR="00DD1FA5">
        <w:rPr>
          <w:sz w:val="24"/>
          <w:szCs w:val="24"/>
        </w:rPr>
        <w:t>один</w:t>
      </w:r>
      <w:r>
        <w:rPr>
          <w:sz w:val="24"/>
          <w:szCs w:val="24"/>
        </w:rPr>
        <w:t xml:space="preserve"> освітні</w:t>
      </w:r>
      <w:r w:rsidR="00DD1FA5">
        <w:rPr>
          <w:sz w:val="24"/>
          <w:szCs w:val="24"/>
        </w:rPr>
        <w:t>й</w:t>
      </w:r>
      <w:r>
        <w:rPr>
          <w:sz w:val="24"/>
          <w:szCs w:val="24"/>
        </w:rPr>
        <w:t xml:space="preserve"> компонент</w:t>
      </w:r>
      <w:r w:rsidR="00C61CED">
        <w:rPr>
          <w:sz w:val="24"/>
          <w:szCs w:val="24"/>
        </w:rPr>
        <w:t>,</w:t>
      </w:r>
      <w:r w:rsidR="00C61CED" w:rsidRPr="00C61CED">
        <w:rPr>
          <w:sz w:val="24"/>
          <w:szCs w:val="24"/>
        </w:rPr>
        <w:t xml:space="preserve"> </w:t>
      </w:r>
      <w:r w:rsidR="00C61CED">
        <w:rPr>
          <w:sz w:val="24"/>
          <w:szCs w:val="24"/>
        </w:rPr>
        <w:t>шифр за ОП</w:t>
      </w:r>
      <w:r>
        <w:rPr>
          <w:sz w:val="24"/>
          <w:szCs w:val="24"/>
        </w:rPr>
        <w:t>:</w:t>
      </w:r>
    </w:p>
    <w:p w:rsidR="008472F8" w:rsidRDefault="00FA0EB2" w:rsidP="008472F8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7A6E">
        <w:rPr>
          <w:sz w:val="24"/>
          <w:szCs w:val="24"/>
        </w:rPr>
        <w:t>ЗО 09.</w:t>
      </w:r>
      <w:r w:rsidR="00C61CED">
        <w:rPr>
          <w:sz w:val="24"/>
          <w:szCs w:val="24"/>
        </w:rPr>
        <w:t xml:space="preserve"> </w:t>
      </w:r>
      <w:r w:rsidR="008472F8" w:rsidRPr="008472F8">
        <w:rPr>
          <w:sz w:val="24"/>
          <w:szCs w:val="24"/>
        </w:rPr>
        <w:t xml:space="preserve"> </w:t>
      </w:r>
      <w:r w:rsidR="00E17A6E">
        <w:rPr>
          <w:sz w:val="24"/>
          <w:szCs w:val="24"/>
        </w:rPr>
        <w:t>Правове забезпечення професійної діяльності в медицині</w:t>
      </w:r>
      <w:r w:rsidR="008472F8" w:rsidRPr="008472F8">
        <w:rPr>
          <w:sz w:val="24"/>
          <w:szCs w:val="24"/>
        </w:rPr>
        <w:t>.</w:t>
      </w:r>
    </w:p>
    <w:p w:rsidR="009E6025" w:rsidRPr="00683CAF" w:rsidRDefault="009E6025">
      <w:pPr>
        <w:spacing w:after="120" w:line="240" w:lineRule="auto"/>
        <w:jc w:val="both"/>
        <w:rPr>
          <w:rFonts w:ascii="Calibri" w:eastAsia="Calibri" w:hAnsi="Calibri" w:cs="Calibri"/>
          <w:color w:val="0070C0"/>
          <w:sz w:val="16"/>
          <w:szCs w:val="16"/>
        </w:rPr>
      </w:pPr>
    </w:p>
    <w:p w:rsidR="00CF3010" w:rsidRPr="00CF3010" w:rsidRDefault="00EA60E5" w:rsidP="00CF3010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 xml:space="preserve">Тема 1. </w:t>
      </w:r>
      <w:r w:rsidR="00CF3010" w:rsidRPr="00CF3010">
        <w:rPr>
          <w:sz w:val="24"/>
          <w:szCs w:val="24"/>
        </w:rPr>
        <w:t>Основи медичного права України.</w:t>
      </w:r>
    </w:p>
    <w:p w:rsidR="00CF3010" w:rsidRPr="00CF3010" w:rsidRDefault="00EA60E5" w:rsidP="00CF3010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>Тема 2</w:t>
      </w:r>
      <w:r w:rsidR="00F113B4" w:rsidRPr="00CF3010">
        <w:rPr>
          <w:b/>
          <w:sz w:val="24"/>
          <w:szCs w:val="24"/>
        </w:rPr>
        <w:t xml:space="preserve">. </w:t>
      </w:r>
      <w:r w:rsidR="00CF3010" w:rsidRPr="00CF3010">
        <w:rPr>
          <w:rFonts w:eastAsia="Calibri"/>
          <w:sz w:val="24"/>
          <w:szCs w:val="24"/>
        </w:rPr>
        <w:t>Публічне адміністрування</w:t>
      </w:r>
      <w:r w:rsidR="00CF3010" w:rsidRPr="00CF3010">
        <w:rPr>
          <w:sz w:val="24"/>
          <w:szCs w:val="24"/>
        </w:rPr>
        <w:t xml:space="preserve"> у сфері охорони здоров’я</w:t>
      </w:r>
      <w:r w:rsidRPr="00CF3010">
        <w:rPr>
          <w:b/>
          <w:sz w:val="24"/>
          <w:szCs w:val="24"/>
        </w:rPr>
        <w:t>.</w:t>
      </w:r>
    </w:p>
    <w:p w:rsidR="00CF3010" w:rsidRPr="00CF3010" w:rsidRDefault="007D5852" w:rsidP="00CF3010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>Тема 3</w:t>
      </w:r>
      <w:r w:rsidR="006C4D02" w:rsidRPr="00CF3010">
        <w:rPr>
          <w:b/>
          <w:sz w:val="24"/>
          <w:szCs w:val="24"/>
        </w:rPr>
        <w:t xml:space="preserve">. </w:t>
      </w:r>
      <w:r w:rsidR="00CF3010" w:rsidRPr="00CF3010">
        <w:rPr>
          <w:rFonts w:eastAsia="Calibri"/>
          <w:sz w:val="24"/>
          <w:szCs w:val="24"/>
        </w:rPr>
        <w:t xml:space="preserve">Трудові правовідносини </w:t>
      </w:r>
      <w:r w:rsidR="00CF3010" w:rsidRPr="00CF3010">
        <w:rPr>
          <w:sz w:val="24"/>
          <w:szCs w:val="24"/>
        </w:rPr>
        <w:t>у сфері охорони здоров’я</w:t>
      </w:r>
      <w:r w:rsidR="00FA0B02" w:rsidRPr="00CF3010">
        <w:rPr>
          <w:sz w:val="24"/>
          <w:szCs w:val="24"/>
        </w:rPr>
        <w:t>.</w:t>
      </w:r>
    </w:p>
    <w:p w:rsidR="00823BD7" w:rsidRPr="00CF3010" w:rsidRDefault="00823BD7" w:rsidP="00CF3010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 xml:space="preserve">Тема 4. </w:t>
      </w:r>
      <w:r w:rsidR="00CF3010" w:rsidRPr="00CF3010">
        <w:rPr>
          <w:sz w:val="24"/>
          <w:szCs w:val="24"/>
        </w:rPr>
        <w:t>Юридична відповідальність за правопорушення у сфері охорони здоров’я</w:t>
      </w:r>
      <w:r w:rsidR="004E39A3" w:rsidRPr="00CF3010">
        <w:rPr>
          <w:sz w:val="24"/>
          <w:szCs w:val="24"/>
        </w:rPr>
        <w:t>.</w:t>
      </w:r>
    </w:p>
    <w:p w:rsidR="006C4D02" w:rsidRPr="00CF3010" w:rsidRDefault="00071BFF" w:rsidP="00F113B4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>Тема 5</w:t>
      </w:r>
      <w:r w:rsidR="006C4D02" w:rsidRPr="00CF3010">
        <w:rPr>
          <w:b/>
          <w:sz w:val="24"/>
          <w:szCs w:val="24"/>
        </w:rPr>
        <w:t xml:space="preserve">. </w:t>
      </w:r>
      <w:r w:rsidR="00CF3010" w:rsidRPr="00CF3010">
        <w:rPr>
          <w:rFonts w:eastAsia="Calibri"/>
          <w:sz w:val="24"/>
          <w:szCs w:val="24"/>
        </w:rPr>
        <w:t>Правовий статус закладів охорони здоров’я та інших суб’єктів надання медичної допомоги</w:t>
      </w:r>
      <w:r w:rsidR="00D3005F" w:rsidRPr="00CF3010">
        <w:rPr>
          <w:sz w:val="24"/>
          <w:szCs w:val="24"/>
        </w:rPr>
        <w:t>.</w:t>
      </w:r>
    </w:p>
    <w:p w:rsidR="006E3B75" w:rsidRPr="00CF3010" w:rsidRDefault="00BE61F9" w:rsidP="006E3B75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>Тема 6</w:t>
      </w:r>
      <w:r w:rsidR="006C4D02" w:rsidRPr="00CF3010">
        <w:rPr>
          <w:b/>
          <w:sz w:val="24"/>
          <w:szCs w:val="24"/>
        </w:rPr>
        <w:t xml:space="preserve">. </w:t>
      </w:r>
      <w:r w:rsidR="00CF3010" w:rsidRPr="00CF3010">
        <w:rPr>
          <w:sz w:val="24"/>
          <w:szCs w:val="24"/>
        </w:rPr>
        <w:t>Правовий статус пацієнта</w:t>
      </w:r>
      <w:r w:rsidRPr="00CF3010">
        <w:rPr>
          <w:color w:val="000000"/>
          <w:sz w:val="24"/>
          <w:szCs w:val="24"/>
        </w:rPr>
        <w:t>.</w:t>
      </w:r>
    </w:p>
    <w:p w:rsidR="006C4D02" w:rsidRPr="00CF3010" w:rsidRDefault="00F9019B" w:rsidP="00977ECA">
      <w:pPr>
        <w:pStyle w:val="a8"/>
        <w:ind w:firstLine="567"/>
        <w:jc w:val="both"/>
        <w:rPr>
          <w:sz w:val="24"/>
          <w:szCs w:val="24"/>
        </w:rPr>
      </w:pPr>
      <w:r w:rsidRPr="00CF3010">
        <w:rPr>
          <w:b/>
          <w:sz w:val="24"/>
          <w:szCs w:val="24"/>
        </w:rPr>
        <w:t>Тема 7</w:t>
      </w:r>
      <w:r w:rsidR="006C4D02" w:rsidRPr="00CF3010">
        <w:rPr>
          <w:b/>
          <w:sz w:val="24"/>
          <w:szCs w:val="24"/>
        </w:rPr>
        <w:t xml:space="preserve">. </w:t>
      </w:r>
      <w:r w:rsidR="00CF3010" w:rsidRPr="00CF3010">
        <w:rPr>
          <w:sz w:val="24"/>
          <w:szCs w:val="24"/>
        </w:rPr>
        <w:t>Правовий статус медичного працівника</w:t>
      </w:r>
      <w:r w:rsidR="0062637C" w:rsidRPr="00CF3010">
        <w:rPr>
          <w:sz w:val="24"/>
          <w:szCs w:val="24"/>
        </w:rPr>
        <w:t>.</w:t>
      </w:r>
    </w:p>
    <w:p w:rsidR="006C4D02" w:rsidRPr="00CF3010" w:rsidRDefault="00E41D99" w:rsidP="00F113B4">
      <w:pPr>
        <w:pStyle w:val="a8"/>
        <w:ind w:firstLine="567"/>
        <w:jc w:val="both"/>
        <w:rPr>
          <w:b/>
          <w:sz w:val="24"/>
          <w:szCs w:val="24"/>
        </w:rPr>
      </w:pPr>
      <w:r w:rsidRPr="00CF3010">
        <w:rPr>
          <w:b/>
          <w:sz w:val="24"/>
          <w:szCs w:val="24"/>
        </w:rPr>
        <w:t>Тема 8</w:t>
      </w:r>
      <w:r w:rsidR="006C4D02" w:rsidRPr="00CF3010">
        <w:rPr>
          <w:b/>
          <w:sz w:val="24"/>
          <w:szCs w:val="24"/>
        </w:rPr>
        <w:t xml:space="preserve">. </w:t>
      </w:r>
      <w:r w:rsidR="00CF3010" w:rsidRPr="00CF3010">
        <w:rPr>
          <w:sz w:val="24"/>
          <w:szCs w:val="24"/>
        </w:rPr>
        <w:t>Правове регулювання окремих видів діяльності у сфері охорони здоров’я</w:t>
      </w:r>
      <w:r w:rsidRPr="00CF3010">
        <w:rPr>
          <w:sz w:val="24"/>
          <w:szCs w:val="24"/>
        </w:rPr>
        <w:t>.</w:t>
      </w:r>
    </w:p>
    <w:p w:rsidR="00E04D19" w:rsidRPr="00CF3010" w:rsidRDefault="00A961B8" w:rsidP="00CF3010">
      <w:pPr>
        <w:pStyle w:val="a8"/>
        <w:ind w:firstLine="567"/>
        <w:jc w:val="both"/>
        <w:rPr>
          <w:b/>
          <w:sz w:val="24"/>
          <w:szCs w:val="24"/>
        </w:rPr>
      </w:pPr>
      <w:r w:rsidRPr="00CF3010">
        <w:rPr>
          <w:b/>
          <w:sz w:val="24"/>
          <w:szCs w:val="24"/>
        </w:rPr>
        <w:t>Тема 9</w:t>
      </w:r>
      <w:r w:rsidR="006C4D02" w:rsidRPr="00CF3010">
        <w:rPr>
          <w:b/>
          <w:sz w:val="24"/>
          <w:szCs w:val="24"/>
        </w:rPr>
        <w:t xml:space="preserve">. </w:t>
      </w:r>
      <w:r w:rsidR="00CF3010" w:rsidRPr="00CF3010">
        <w:rPr>
          <w:sz w:val="24"/>
          <w:szCs w:val="24"/>
        </w:rPr>
        <w:t>Основи медичного законодавства Європейського Союзу</w:t>
      </w:r>
      <w:r w:rsidR="00E015EC" w:rsidRPr="00CF3010">
        <w:rPr>
          <w:sz w:val="24"/>
          <w:szCs w:val="24"/>
        </w:rPr>
        <w:t>.</w:t>
      </w:r>
    </w:p>
    <w:p w:rsidR="00855C02" w:rsidRDefault="001C2EF2">
      <w:pPr>
        <w:pStyle w:val="2"/>
        <w:numPr>
          <w:ilvl w:val="0"/>
          <w:numId w:val="2"/>
        </w:numPr>
      </w:pPr>
      <w:r>
        <w:t>Навчальні матеріали та ресурси</w:t>
      </w:r>
    </w:p>
    <w:p w:rsidR="00A7077E" w:rsidRDefault="00BF73ED">
      <w:pPr>
        <w:spacing w:after="120" w:line="240" w:lineRule="auto"/>
        <w:jc w:val="both"/>
        <w:rPr>
          <w:rFonts w:eastAsia="Calibri"/>
          <w:color w:val="0070C0"/>
          <w:sz w:val="24"/>
          <w:szCs w:val="24"/>
        </w:rPr>
      </w:pPr>
      <w:r>
        <w:rPr>
          <w:rFonts w:eastAsia="Calibri"/>
          <w:color w:val="0070C0"/>
          <w:sz w:val="24"/>
          <w:szCs w:val="24"/>
        </w:rPr>
        <w:t>Базова література:</w:t>
      </w:r>
    </w:p>
    <w:p w:rsidR="00BF73ED" w:rsidRPr="0013378F" w:rsidRDefault="00BF73ED" w:rsidP="00564E78">
      <w:pPr>
        <w:pStyle w:val="a8"/>
        <w:numPr>
          <w:ilvl w:val="0"/>
          <w:numId w:val="3"/>
        </w:numPr>
        <w:ind w:left="426"/>
        <w:rPr>
          <w:noProof/>
          <w:sz w:val="24"/>
          <w:szCs w:val="24"/>
        </w:rPr>
      </w:pPr>
      <w:r w:rsidRPr="0013378F">
        <w:rPr>
          <w:noProof/>
          <w:sz w:val="24"/>
          <w:szCs w:val="24"/>
        </w:rPr>
        <w:t>Конституція України від 28 черв. 1996 р.</w:t>
      </w:r>
    </w:p>
    <w:p w:rsidR="00BF73ED" w:rsidRPr="0013378F" w:rsidRDefault="00BF73ED" w:rsidP="00564E78">
      <w:pPr>
        <w:pStyle w:val="a8"/>
        <w:ind w:left="426"/>
        <w:rPr>
          <w:noProof/>
          <w:sz w:val="24"/>
          <w:szCs w:val="24"/>
        </w:rPr>
      </w:pPr>
      <w:r w:rsidRPr="0013378F">
        <w:rPr>
          <w:noProof/>
          <w:sz w:val="24"/>
          <w:szCs w:val="24"/>
        </w:rPr>
        <w:t>URL: https://zakon.rada.gov.ua/laws/show/254к/96-вр</w:t>
      </w:r>
      <w:r w:rsidR="00E66B91" w:rsidRPr="0013378F">
        <w:rPr>
          <w:noProof/>
          <w:sz w:val="24"/>
          <w:szCs w:val="24"/>
        </w:rPr>
        <w:t xml:space="preserve">#Text (дата звернення </w:t>
      </w:r>
      <w:r w:rsidR="003871BA" w:rsidRPr="0013378F">
        <w:rPr>
          <w:noProof/>
          <w:sz w:val="24"/>
          <w:szCs w:val="24"/>
        </w:rPr>
        <w:t>28.08</w:t>
      </w:r>
      <w:r w:rsidRPr="0013378F">
        <w:rPr>
          <w:noProof/>
          <w:sz w:val="24"/>
          <w:szCs w:val="24"/>
        </w:rPr>
        <w:t>.2022).</w:t>
      </w:r>
    </w:p>
    <w:p w:rsidR="00CF3010" w:rsidRPr="00CF3010" w:rsidRDefault="002513F1" w:rsidP="00CF3010">
      <w:pPr>
        <w:pStyle w:val="a8"/>
        <w:numPr>
          <w:ilvl w:val="0"/>
          <w:numId w:val="3"/>
        </w:numPr>
        <w:ind w:left="426"/>
        <w:rPr>
          <w:noProof/>
          <w:sz w:val="24"/>
          <w:szCs w:val="24"/>
        </w:rPr>
      </w:pPr>
      <w:hyperlink r:id="rId9" w:history="1">
        <w:r w:rsidR="00CF3010" w:rsidRPr="00CF3010">
          <w:rPr>
            <w:rStyle w:val="ad"/>
            <w:color w:val="auto"/>
            <w:sz w:val="24"/>
            <w:szCs w:val="24"/>
            <w:u w:val="none"/>
          </w:rPr>
          <w:t>Основи законодавства України про охорону здоров'я</w:t>
        </w:r>
      </w:hyperlink>
      <w:r w:rsidR="00CF3010" w:rsidRPr="00CF3010">
        <w:rPr>
          <w:sz w:val="24"/>
          <w:szCs w:val="24"/>
        </w:rPr>
        <w:t xml:space="preserve"> : Закон України від 19 листоп. 1992 р. № 2801-XII. URL: https://zakon.rada.gov.ua/laws/show/2801-12#Text (дата звернення </w:t>
      </w:r>
      <w:r w:rsidR="00CF3010">
        <w:rPr>
          <w:noProof/>
          <w:sz w:val="24"/>
          <w:szCs w:val="24"/>
        </w:rPr>
        <w:t>28.08.2022</w:t>
      </w:r>
      <w:r w:rsidR="00CF3010" w:rsidRPr="00CF3010">
        <w:rPr>
          <w:sz w:val="24"/>
          <w:szCs w:val="24"/>
        </w:rPr>
        <w:t>).</w:t>
      </w:r>
    </w:p>
    <w:p w:rsidR="004E4057" w:rsidRPr="004E4057" w:rsidRDefault="004E4057" w:rsidP="004E4057">
      <w:pPr>
        <w:pStyle w:val="a8"/>
        <w:numPr>
          <w:ilvl w:val="0"/>
          <w:numId w:val="3"/>
        </w:numPr>
        <w:ind w:left="426"/>
        <w:rPr>
          <w:noProof/>
          <w:sz w:val="24"/>
          <w:szCs w:val="24"/>
        </w:rPr>
      </w:pPr>
      <w:r w:rsidRPr="004E4057">
        <w:rPr>
          <w:sz w:val="24"/>
          <w:szCs w:val="24"/>
        </w:rPr>
        <w:t>Грін О. Основи медичного права. Альбом схем : навч. посіб. Харків : Право, 2020. 377 с.</w:t>
      </w:r>
    </w:p>
    <w:p w:rsidR="00564E78" w:rsidRDefault="00CF3010" w:rsidP="004E4057">
      <w:pPr>
        <w:pStyle w:val="a8"/>
        <w:numPr>
          <w:ilvl w:val="0"/>
          <w:numId w:val="3"/>
        </w:numPr>
        <w:ind w:left="426"/>
        <w:rPr>
          <w:noProof/>
          <w:sz w:val="24"/>
          <w:szCs w:val="24"/>
        </w:rPr>
      </w:pPr>
      <w:r w:rsidRPr="00CF3010">
        <w:rPr>
          <w:sz w:val="24"/>
          <w:szCs w:val="24"/>
        </w:rPr>
        <w:t>Медичне право : підруч. / Харитонова О. І. та ін. Ужгород : ТОВ «РІК-У», 2021. 720 с.</w:t>
      </w:r>
    </w:p>
    <w:p w:rsidR="00335CB2" w:rsidRPr="00335CB2" w:rsidRDefault="00335CB2" w:rsidP="004E4057">
      <w:pPr>
        <w:pStyle w:val="a8"/>
        <w:numPr>
          <w:ilvl w:val="0"/>
          <w:numId w:val="3"/>
        </w:numPr>
        <w:ind w:left="426"/>
        <w:rPr>
          <w:noProof/>
          <w:sz w:val="24"/>
          <w:szCs w:val="24"/>
        </w:rPr>
      </w:pPr>
      <w:r w:rsidRPr="00335CB2">
        <w:rPr>
          <w:sz w:val="24"/>
          <w:szCs w:val="24"/>
        </w:rPr>
        <w:t>Чеховська І. В. Медичне право : навч. посіб. Ірпінь : Ун-т ДФС України, 2020. 480 с.</w:t>
      </w:r>
    </w:p>
    <w:p w:rsidR="00BF73ED" w:rsidRPr="001D234F" w:rsidRDefault="00BF73ED">
      <w:pPr>
        <w:spacing w:after="120" w:line="240" w:lineRule="auto"/>
        <w:jc w:val="both"/>
        <w:rPr>
          <w:rFonts w:eastAsia="Calibri"/>
          <w:color w:val="0070C0"/>
          <w:sz w:val="8"/>
          <w:szCs w:val="8"/>
        </w:rPr>
      </w:pPr>
    </w:p>
    <w:p w:rsidR="00BF73ED" w:rsidRDefault="00564E78">
      <w:pPr>
        <w:spacing w:after="120" w:line="240" w:lineRule="auto"/>
        <w:jc w:val="both"/>
        <w:rPr>
          <w:rFonts w:eastAsia="Calibri"/>
          <w:color w:val="0070C0"/>
          <w:sz w:val="24"/>
          <w:szCs w:val="24"/>
        </w:rPr>
      </w:pPr>
      <w:r>
        <w:rPr>
          <w:rFonts w:eastAsia="Calibri"/>
          <w:color w:val="0070C0"/>
          <w:sz w:val="24"/>
          <w:szCs w:val="24"/>
        </w:rPr>
        <w:t>Додаткова</w:t>
      </w:r>
      <w:r w:rsidR="00BF73ED">
        <w:rPr>
          <w:rFonts w:eastAsia="Calibri"/>
          <w:color w:val="0070C0"/>
          <w:sz w:val="24"/>
          <w:szCs w:val="24"/>
        </w:rPr>
        <w:t xml:space="preserve"> література: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>Європейська хартія прав пацієнтів від 15 лист. 2002 р. URL: http://www.patienttalk.info (дата звернення 02.09.2022).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rStyle w:val="rvts9"/>
          <w:noProof/>
          <w:sz w:val="24"/>
          <w:szCs w:val="24"/>
        </w:rPr>
      </w:pPr>
      <w:r w:rsidRPr="00D96413">
        <w:rPr>
          <w:rFonts w:eastAsia="Batang"/>
          <w:sz w:val="24"/>
          <w:szCs w:val="24"/>
        </w:rPr>
        <w:t>Кодекс законів про працю України від 10 груд. 1971 р</w:t>
      </w:r>
      <w:r w:rsidRPr="00D96413">
        <w:rPr>
          <w:sz w:val="24"/>
          <w:szCs w:val="24"/>
        </w:rPr>
        <w:t>. URL: https://zakon.rada.gov.ua/laws/show/322-08#Text (дата звернення 02.09.2022)</w:t>
      </w:r>
      <w:r w:rsidRPr="00D96413">
        <w:rPr>
          <w:rStyle w:val="rvts9"/>
          <w:sz w:val="24"/>
          <w:szCs w:val="24"/>
        </w:rPr>
        <w:t>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lastRenderedPageBreak/>
        <w:t xml:space="preserve">Кодекс України про адміністративні правопорушення від 07 груд. 1984 р. № 8073-Х. URL: https://zakon.rada.gov.ua/laws/show/80731-10#Text (дата звернення </w:t>
      </w:r>
      <w:r w:rsidRPr="00D96413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</w:t>
      </w:r>
      <w:r w:rsidRPr="00D96413">
        <w:rPr>
          <w:noProof/>
          <w:sz w:val="24"/>
          <w:szCs w:val="24"/>
        </w:rPr>
        <w:t>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Конвенція про захист прав і гідності людини щодо застосування біології та медицини. Конвенція про права людини та біомедицину : Рада Європи, Ов’єдо, 4 квітня 1997 р. URL: </w:t>
      </w:r>
      <w:hyperlink r:id="rId10" w:history="1">
        <w:r w:rsidRPr="00D96413">
          <w:rPr>
            <w:rStyle w:val="ad"/>
            <w:color w:val="auto"/>
            <w:sz w:val="24"/>
            <w:szCs w:val="24"/>
            <w:u w:val="none"/>
          </w:rPr>
          <w:t>http://zakon.rada.gov.ua</w:t>
        </w:r>
      </w:hyperlink>
      <w:r w:rsidRPr="00D96413">
        <w:rPr>
          <w:sz w:val="24"/>
          <w:szCs w:val="24"/>
        </w:rPr>
        <w:t xml:space="preserve">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Конвенція про захист прав людини і основоположних свобод : прийнята державами – членами Ради Європи 4 листоп. 1950 р. URL: https://zakon.rada.gov.ua/laws/show/995_004#Text (дата звернення </w:t>
      </w:r>
      <w:r w:rsidRPr="00D96413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rFonts w:eastAsia="Batang"/>
          <w:sz w:val="24"/>
          <w:szCs w:val="24"/>
        </w:rPr>
        <w:t xml:space="preserve">Кримінальний кодекс України від 05 квіт. 2001 р. </w:t>
      </w:r>
      <w:r w:rsidRPr="00D96413">
        <w:rPr>
          <w:sz w:val="24"/>
          <w:szCs w:val="24"/>
        </w:rPr>
        <w:t xml:space="preserve">URL: https://zakon.rada.gov.ua/laws/show/2341-14#Text (дата звернення </w:t>
      </w:r>
      <w:r w:rsidRPr="00D96413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</w:t>
      </w:r>
      <w:r w:rsidRPr="00D96413">
        <w:rPr>
          <w:noProof/>
          <w:sz w:val="24"/>
          <w:szCs w:val="24"/>
        </w:rPr>
        <w:t>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Лісабонська декларація стосовно прав пацієнта : Всесвітня медична асоціація, 01 жовт. 1981 р. URL: http://zakon.rada.gov.ua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rStyle w:val="ac"/>
          <w:b w:val="0"/>
          <w:bCs w:val="0"/>
          <w:noProof/>
          <w:sz w:val="24"/>
          <w:szCs w:val="24"/>
        </w:rPr>
      </w:pPr>
      <w:r w:rsidRPr="00D96413">
        <w:rPr>
          <w:sz w:val="24"/>
          <w:szCs w:val="24"/>
        </w:rPr>
        <w:t xml:space="preserve">Міжнародний пакт про економічні, соціальні та культурні права : прийнятий Генеральною Асамблеєю ООН 16 груд. 1966 р. </w:t>
      </w:r>
      <w:r w:rsidRPr="00D96413">
        <w:rPr>
          <w:sz w:val="24"/>
          <w:szCs w:val="24"/>
          <w:lang w:val="en-US"/>
        </w:rPr>
        <w:t>URL</w:t>
      </w:r>
      <w:r w:rsidRPr="00D96413">
        <w:rPr>
          <w:sz w:val="24"/>
          <w:szCs w:val="24"/>
        </w:rPr>
        <w:t>: https://zakon.rada.gov.ua/laws/show/995_042#Text (дата звернення 28.08.2022).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Про безпеку та якість донорської крові та компонентів крові : Закон України від 30 верес. 2020 р. № 931-ІХ. URL: https://zakon.rada.gov.ua/laws/show/931-20#top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Про забезпечення санітарного та епідемічного благополуччя населення : Закон України від 24 лют. 1994 р. № 4004-XII. URL: https://zakon.rada.gov.ua/laws/show/4004-12#Text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>Про застосування трансплантації анатомічних матеріалів людини : Закон України від 17 трав. 2018 р. № 2427-</w:t>
      </w:r>
      <w:r w:rsidRPr="00D96413">
        <w:rPr>
          <w:sz w:val="24"/>
          <w:szCs w:val="24"/>
          <w:lang w:val="en-US"/>
        </w:rPr>
        <w:t>V</w:t>
      </w:r>
      <w:r w:rsidRPr="00D96413">
        <w:rPr>
          <w:sz w:val="24"/>
          <w:szCs w:val="24"/>
        </w:rPr>
        <w:t xml:space="preserve">ІІІ. URL: https://zakon.rada.gov.ua/laws/show/2427-19#Text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Про лікарські засоби : Закон України від 28 лип. 2022 р. № 2469-ІХ. URL: https://zakon.rada.gov.ua/laws/show/2469-20#Text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Про протидію захворюванню на туберкульоз : Закон України від 05 лип. 2001 р. № 2586-III. URL: https://zakon.rada.gov.ua/laws/show/2586-14#Text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Про протидію поширенню хвороб, зумовлених вірусом імунодефіциту людини (ВІЛ), та правовий і соціальний захист людей, які живуть з ВІЛ : Закон України вiд 12 груд. 1991 р. № 1972-XII. URL: https://zakon.rada.gov.ua/laws/show/1972-12#Text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Про психіатричну допомогу : Закон України від 22 лют. 2000 р. № 1489-ІІІ. URL: https://zakon.rada.gov.ua/laws/show/1489-14#Text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rStyle w:val="rvts9"/>
          <w:noProof/>
          <w:sz w:val="24"/>
          <w:szCs w:val="24"/>
        </w:rPr>
      </w:pPr>
      <w:r w:rsidRPr="00D96413">
        <w:rPr>
          <w:rFonts w:eastAsia="Batang"/>
          <w:sz w:val="24"/>
          <w:szCs w:val="24"/>
        </w:rPr>
        <w:t>Цивільний кодекс України</w:t>
      </w:r>
      <w:r w:rsidRPr="00D96413">
        <w:rPr>
          <w:sz w:val="24"/>
          <w:szCs w:val="24"/>
        </w:rPr>
        <w:t xml:space="preserve"> від 16</w:t>
      </w:r>
      <w:r w:rsidRPr="00D96413">
        <w:rPr>
          <w:rFonts w:eastAsia="Batang"/>
          <w:sz w:val="24"/>
          <w:szCs w:val="24"/>
        </w:rPr>
        <w:t xml:space="preserve"> січ. </w:t>
      </w:r>
      <w:r w:rsidRPr="00D96413">
        <w:rPr>
          <w:sz w:val="24"/>
          <w:szCs w:val="24"/>
        </w:rPr>
        <w:t>2003</w:t>
      </w:r>
      <w:r w:rsidRPr="00D96413">
        <w:rPr>
          <w:rFonts w:eastAsia="Batang"/>
          <w:sz w:val="24"/>
          <w:szCs w:val="24"/>
        </w:rPr>
        <w:t xml:space="preserve"> р. </w:t>
      </w:r>
      <w:r w:rsidRPr="00D96413">
        <w:rPr>
          <w:sz w:val="24"/>
          <w:szCs w:val="24"/>
        </w:rPr>
        <w:t xml:space="preserve">URL: https://zakon.rada.gov.ua/laws/show/435-15#Text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</w:t>
      </w:r>
      <w:r w:rsidRPr="00D96413">
        <w:rPr>
          <w:rStyle w:val="rvts9"/>
          <w:sz w:val="24"/>
          <w:szCs w:val="24"/>
        </w:rPr>
        <w:t>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>Адміністративне право України. Повний курс : підруч. / Галунько В. та ін. Херсон : ОЛДІ-ПЛЮС, 2018. 446 с.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>Сироїд Т. Л., Фоміна Л. О. Міжнародний захист прав людини : навч. посіб. Харків : Право, 2019. 310 с.</w:t>
      </w:r>
    </w:p>
    <w:p w:rsidR="00D96413" w:rsidRPr="00D96413" w:rsidRDefault="00D96413" w:rsidP="00D96413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 xml:space="preserve">Стеценко С. Г., Стеценко В. Ю., Сенюта І. Я. Медичне право України : підруч. Київ : Правова єдність, 2008. 507 с. URL: https://library.nlu.edu.ua/POLN_TEXT/KNIGI-2012/medpravo2008.pdf (дата звернення </w:t>
      </w:r>
      <w:r w:rsidR="00D83F74">
        <w:rPr>
          <w:noProof/>
          <w:sz w:val="24"/>
          <w:szCs w:val="24"/>
        </w:rPr>
        <w:t>28.08.2022</w:t>
      </w:r>
      <w:r w:rsidRPr="00D96413">
        <w:rPr>
          <w:sz w:val="24"/>
          <w:szCs w:val="24"/>
        </w:rPr>
        <w:t>).</w:t>
      </w:r>
    </w:p>
    <w:p w:rsidR="004E4057" w:rsidRDefault="004E4057" w:rsidP="004E4057">
      <w:pPr>
        <w:pStyle w:val="a8"/>
        <w:numPr>
          <w:ilvl w:val="0"/>
          <w:numId w:val="4"/>
        </w:numPr>
        <w:ind w:left="426"/>
        <w:rPr>
          <w:noProof/>
          <w:sz w:val="24"/>
          <w:szCs w:val="24"/>
        </w:rPr>
      </w:pPr>
      <w:r w:rsidRPr="00D96413">
        <w:rPr>
          <w:sz w:val="24"/>
          <w:szCs w:val="24"/>
        </w:rPr>
        <w:t>Сучасне українське медичне право : монографія / за заг. ред. С. Г. Стеценка. Київ : Атіка, 2010. 496 с.</w:t>
      </w:r>
    </w:p>
    <w:p w:rsidR="00855C02" w:rsidRPr="00D3627C" w:rsidRDefault="00855C02">
      <w:pPr>
        <w:spacing w:after="120" w:line="240" w:lineRule="auto"/>
        <w:jc w:val="both"/>
        <w:rPr>
          <w:rFonts w:ascii="Calibri" w:eastAsia="Calibri" w:hAnsi="Calibri" w:cs="Calibri"/>
          <w:color w:val="0070C0"/>
          <w:sz w:val="8"/>
          <w:szCs w:val="8"/>
        </w:rPr>
      </w:pPr>
    </w:p>
    <w:p w:rsidR="0062605D" w:rsidRDefault="0062605D" w:rsidP="0062605D">
      <w:pPr>
        <w:spacing w:after="12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пошуку нормативно-правових актів бажано використовувати офіційний веб</w:t>
      </w:r>
      <w:r w:rsidR="00535250">
        <w:rPr>
          <w:sz w:val="24"/>
          <w:szCs w:val="24"/>
        </w:rPr>
        <w:t>сайт</w:t>
      </w:r>
      <w:r>
        <w:rPr>
          <w:sz w:val="24"/>
          <w:szCs w:val="24"/>
        </w:rPr>
        <w:t xml:space="preserve"> парламенту – Верховної Ради України – https://www.rada.gov.ua/</w:t>
      </w:r>
    </w:p>
    <w:p w:rsidR="0062605D" w:rsidRPr="00D3627C" w:rsidRDefault="0062605D" w:rsidP="0062605D">
      <w:pPr>
        <w:spacing w:after="120" w:line="240" w:lineRule="auto"/>
        <w:ind w:firstLine="567"/>
        <w:jc w:val="both"/>
        <w:rPr>
          <w:rFonts w:ascii="Calibri" w:eastAsia="Calibri" w:hAnsi="Calibri" w:cs="Calibri"/>
          <w:color w:val="0070C0"/>
          <w:sz w:val="8"/>
          <w:szCs w:val="8"/>
        </w:rPr>
      </w:pPr>
    </w:p>
    <w:p w:rsidR="00855C02" w:rsidRDefault="001C2EF2">
      <w:pPr>
        <w:pStyle w:val="1"/>
      </w:pPr>
      <w:r>
        <w:t>Навчальний контент</w:t>
      </w:r>
    </w:p>
    <w:p w:rsidR="00855C02" w:rsidRDefault="001C2EF2">
      <w:pPr>
        <w:pStyle w:val="2"/>
        <w:numPr>
          <w:ilvl w:val="0"/>
          <w:numId w:val="2"/>
        </w:numPr>
      </w:pPr>
      <w:r>
        <w:t>Методика опанування навчальної дисципліни (освітнього компонента)</w:t>
      </w:r>
    </w:p>
    <w:p w:rsidR="00CE2679" w:rsidRDefault="00CE2679" w:rsidP="00CE2679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навчального плану</w:t>
      </w:r>
      <w:r w:rsidR="00FA79E8">
        <w:rPr>
          <w:sz w:val="24"/>
          <w:szCs w:val="24"/>
        </w:rPr>
        <w:t xml:space="preserve"> підготовки </w:t>
      </w:r>
      <w:r>
        <w:rPr>
          <w:sz w:val="24"/>
          <w:szCs w:val="24"/>
        </w:rPr>
        <w:t xml:space="preserve">заплановано наступні </w:t>
      </w:r>
      <w:r w:rsidRPr="00D3627C">
        <w:rPr>
          <w:sz w:val="24"/>
          <w:szCs w:val="24"/>
        </w:rPr>
        <w:t xml:space="preserve">види </w:t>
      </w:r>
      <w:r w:rsidR="00BE4C94" w:rsidRPr="00D3627C">
        <w:rPr>
          <w:sz w:val="24"/>
          <w:szCs w:val="24"/>
        </w:rPr>
        <w:t xml:space="preserve">навчальних </w:t>
      </w:r>
      <w:r w:rsidRPr="00D3627C">
        <w:rPr>
          <w:sz w:val="24"/>
          <w:szCs w:val="24"/>
        </w:rPr>
        <w:t>занять</w:t>
      </w:r>
      <w:r>
        <w:rPr>
          <w:sz w:val="24"/>
          <w:szCs w:val="24"/>
        </w:rPr>
        <w:t>:</w:t>
      </w:r>
    </w:p>
    <w:p w:rsidR="00CE2679" w:rsidRDefault="00CE2679" w:rsidP="00CE2679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лекції;</w:t>
      </w:r>
    </w:p>
    <w:p w:rsidR="00CE2679" w:rsidRDefault="00CE2679" w:rsidP="00CE2679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практичні заняття;</w:t>
      </w:r>
    </w:p>
    <w:p w:rsidR="00CE2679" w:rsidRDefault="00BE4C94" w:rsidP="004B14F9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A79E8">
        <w:rPr>
          <w:sz w:val="24"/>
          <w:szCs w:val="24"/>
        </w:rPr>
        <w:t>консультація</w:t>
      </w:r>
      <w:r w:rsidR="004B14F9">
        <w:rPr>
          <w:sz w:val="24"/>
          <w:szCs w:val="24"/>
        </w:rPr>
        <w:t>.</w:t>
      </w:r>
    </w:p>
    <w:p w:rsidR="004B14F9" w:rsidRDefault="00CE2679" w:rsidP="00CE2679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Теми </w:t>
      </w:r>
      <w:r w:rsidR="00227D46">
        <w:rPr>
          <w:sz w:val="24"/>
          <w:szCs w:val="24"/>
        </w:rPr>
        <w:t>лекцій та практичних занять</w:t>
      </w:r>
      <w:r>
        <w:rPr>
          <w:sz w:val="24"/>
          <w:szCs w:val="24"/>
        </w:rPr>
        <w:t xml:space="preserve"> взаємозв’язані, матеріал вивчається в логічній послідовності</w:t>
      </w:r>
      <w:r w:rsidR="003E228F">
        <w:rPr>
          <w:sz w:val="24"/>
          <w:szCs w:val="24"/>
        </w:rPr>
        <w:t xml:space="preserve"> від загального до спеціального регулювання медичних правовідносин</w:t>
      </w:r>
      <w:r>
        <w:rPr>
          <w:sz w:val="24"/>
          <w:szCs w:val="24"/>
        </w:rPr>
        <w:t>.</w:t>
      </w:r>
      <w:r w:rsidR="004B22C7">
        <w:rPr>
          <w:sz w:val="24"/>
          <w:szCs w:val="24"/>
        </w:rPr>
        <w:t xml:space="preserve"> </w:t>
      </w:r>
      <w:r>
        <w:rPr>
          <w:sz w:val="24"/>
          <w:szCs w:val="24"/>
        </w:rPr>
        <w:t>На практичних заняттях роз</w:t>
      </w:r>
      <w:r w:rsidR="004B22C7">
        <w:rPr>
          <w:sz w:val="24"/>
          <w:szCs w:val="24"/>
        </w:rPr>
        <w:t>глядають</w:t>
      </w:r>
      <w:r>
        <w:rPr>
          <w:sz w:val="24"/>
          <w:szCs w:val="24"/>
        </w:rPr>
        <w:t>ся найбільш суттєві теоретичні питання, які дозволяють забезпечити студентам можливість глибокого самостійного вивчення всього програмного матеріалу.</w:t>
      </w:r>
      <w:r w:rsidR="00FA79E8">
        <w:rPr>
          <w:sz w:val="24"/>
          <w:szCs w:val="24"/>
        </w:rPr>
        <w:t xml:space="preserve"> Консультація проводи</w:t>
      </w:r>
      <w:r w:rsidR="00227D46">
        <w:rPr>
          <w:sz w:val="24"/>
          <w:szCs w:val="24"/>
        </w:rPr>
        <w:t>ться викладачем щотижня згідно з графіком, затвердженим кафедрою.</w:t>
      </w:r>
    </w:p>
    <w:p w:rsidR="006A4B09" w:rsidRPr="006A4B09" w:rsidRDefault="002B7FC9" w:rsidP="006A4B09">
      <w:pPr>
        <w:pStyle w:val="a8"/>
        <w:ind w:firstLine="567"/>
        <w:jc w:val="both"/>
        <w:rPr>
          <w:sz w:val="24"/>
          <w:szCs w:val="24"/>
        </w:rPr>
      </w:pPr>
      <w:r w:rsidRPr="00090E74">
        <w:rPr>
          <w:b/>
          <w:sz w:val="24"/>
          <w:szCs w:val="24"/>
        </w:rPr>
        <w:t>Методи</w:t>
      </w:r>
      <w:r w:rsidR="005A6FCB" w:rsidRPr="00090E74">
        <w:rPr>
          <w:b/>
          <w:sz w:val="24"/>
          <w:szCs w:val="24"/>
        </w:rPr>
        <w:t xml:space="preserve"> і технології навчання</w:t>
      </w:r>
      <w:r w:rsidR="006A4B09" w:rsidRPr="006A4B09">
        <w:rPr>
          <w:sz w:val="24"/>
          <w:szCs w:val="24"/>
        </w:rPr>
        <w:t>. Ви</w:t>
      </w:r>
      <w:r w:rsidR="005A6FCB" w:rsidRPr="006A4B09">
        <w:rPr>
          <w:sz w:val="24"/>
          <w:szCs w:val="24"/>
        </w:rPr>
        <w:t>користовуються д</w:t>
      </w:r>
      <w:r w:rsidRPr="006A4B09">
        <w:rPr>
          <w:sz w:val="24"/>
          <w:szCs w:val="24"/>
        </w:rPr>
        <w:t>идактичні методи, спостереження і порівняння, узагальнення і абстрагування, аналогія, індукція, дедукція, аналіз і синтез, аналітико-синтетичний, абстрактно-дедуктивний, конкретно-індуктивний, пояснювально-ілюстративний, репродуктивний, частково-пошуковий, дослідницький.</w:t>
      </w:r>
      <w:r w:rsidR="005A6FCB" w:rsidRPr="006A4B09">
        <w:rPr>
          <w:sz w:val="24"/>
          <w:szCs w:val="24"/>
        </w:rPr>
        <w:t xml:space="preserve"> Також </w:t>
      </w:r>
      <w:r w:rsidR="006A4B09" w:rsidRPr="006A4B09">
        <w:rPr>
          <w:sz w:val="24"/>
          <w:szCs w:val="24"/>
        </w:rPr>
        <w:t>к</w:t>
      </w:r>
      <w:r w:rsidRPr="006A4B09">
        <w:rPr>
          <w:sz w:val="24"/>
          <w:szCs w:val="24"/>
        </w:rPr>
        <w:t>омплекс методів, зокрема практичні, наочні, словесні, проблемні, частково-пошукові та інші групи методів. Серед методів навчання за характером логіки пізнання використовуються аналітичний, індуктивний, дедуктивний, традуктивний методи.</w:t>
      </w:r>
    </w:p>
    <w:p w:rsidR="002B7FC9" w:rsidRPr="006A4B09" w:rsidRDefault="006A4B09" w:rsidP="006A4B09">
      <w:pPr>
        <w:pStyle w:val="a8"/>
        <w:ind w:firstLine="567"/>
        <w:jc w:val="both"/>
        <w:rPr>
          <w:sz w:val="27"/>
          <w:szCs w:val="27"/>
        </w:rPr>
      </w:pPr>
      <w:r w:rsidRPr="006A4B09">
        <w:rPr>
          <w:sz w:val="24"/>
          <w:szCs w:val="24"/>
        </w:rPr>
        <w:t xml:space="preserve">На заняттях використовуються </w:t>
      </w:r>
      <w:r>
        <w:rPr>
          <w:sz w:val="24"/>
          <w:szCs w:val="24"/>
        </w:rPr>
        <w:t>м</w:t>
      </w:r>
      <w:r w:rsidR="002B7FC9" w:rsidRPr="006A4B09">
        <w:rPr>
          <w:sz w:val="24"/>
          <w:szCs w:val="24"/>
        </w:rPr>
        <w:t xml:space="preserve">ультимедійне обладнання, комп’ютер. При дистанційному навчанні використовуються сервіси відеоконференцій </w:t>
      </w:r>
      <w:r w:rsidR="002B7FC9" w:rsidRPr="006A4B09">
        <w:rPr>
          <w:sz w:val="24"/>
          <w:szCs w:val="24"/>
          <w:lang w:val="en-US"/>
        </w:rPr>
        <w:t>Zoom</w:t>
      </w:r>
      <w:r w:rsidR="002B7FC9" w:rsidRPr="006A4B09">
        <w:rPr>
          <w:sz w:val="24"/>
          <w:szCs w:val="24"/>
        </w:rPr>
        <w:t xml:space="preserve">, освітній вебсервіс </w:t>
      </w:r>
      <w:r w:rsidR="002B7FC9" w:rsidRPr="006A4B09">
        <w:rPr>
          <w:sz w:val="24"/>
          <w:szCs w:val="24"/>
          <w:lang w:val="en-US"/>
        </w:rPr>
        <w:t>Google</w:t>
      </w:r>
      <w:r w:rsidR="002B7FC9" w:rsidRPr="006A4B09">
        <w:rPr>
          <w:sz w:val="24"/>
          <w:szCs w:val="24"/>
        </w:rPr>
        <w:t xml:space="preserve"> Клас, Телеграм чат для комунікації зі студентами, </w:t>
      </w:r>
      <w:r w:rsidR="002313B8" w:rsidRPr="006A4B09">
        <w:rPr>
          <w:sz w:val="24"/>
          <w:szCs w:val="24"/>
        </w:rPr>
        <w:t>університетське програмне забезпечення</w:t>
      </w:r>
      <w:r w:rsidR="002B7FC9" w:rsidRPr="006A4B09">
        <w:rPr>
          <w:sz w:val="24"/>
          <w:szCs w:val="24"/>
        </w:rPr>
        <w:t xml:space="preserve"> Інформаційно-телекомун</w:t>
      </w:r>
      <w:r w:rsidR="00F24E31">
        <w:rPr>
          <w:sz w:val="24"/>
          <w:szCs w:val="24"/>
        </w:rPr>
        <w:t>ікаційної система «Електронний к</w:t>
      </w:r>
      <w:r w:rsidR="002B7FC9" w:rsidRPr="006A4B09">
        <w:rPr>
          <w:sz w:val="24"/>
          <w:szCs w:val="24"/>
        </w:rPr>
        <w:t>ампус».</w:t>
      </w:r>
    </w:p>
    <w:p w:rsidR="00D3627C" w:rsidRPr="00E4707B" w:rsidRDefault="00D3627C" w:rsidP="006A4B09">
      <w:pPr>
        <w:pStyle w:val="a8"/>
        <w:jc w:val="both"/>
        <w:rPr>
          <w:sz w:val="8"/>
          <w:szCs w:val="8"/>
        </w:rPr>
      </w:pPr>
    </w:p>
    <w:p w:rsidR="004B22C7" w:rsidRPr="00A854D9" w:rsidRDefault="00BE4C94" w:rsidP="0096101D">
      <w:pPr>
        <w:spacing w:after="120" w:line="240" w:lineRule="auto"/>
        <w:jc w:val="center"/>
        <w:rPr>
          <w:rFonts w:ascii="Calibri" w:hAnsi="Calibri" w:cs="Calibri"/>
          <w:b/>
          <w:iCs/>
          <w:color w:val="002060"/>
          <w:sz w:val="24"/>
          <w:szCs w:val="24"/>
        </w:rPr>
      </w:pPr>
      <w:r>
        <w:rPr>
          <w:rFonts w:ascii="Calibri" w:hAnsi="Calibri" w:cs="Calibri"/>
          <w:b/>
          <w:iCs/>
          <w:color w:val="002060"/>
          <w:sz w:val="24"/>
          <w:szCs w:val="24"/>
        </w:rPr>
        <w:t>5.1. Лекції</w:t>
      </w:r>
      <w:r w:rsidR="001A55BC">
        <w:rPr>
          <w:rFonts w:ascii="Calibri" w:hAnsi="Calibri" w:cs="Calibri"/>
          <w:b/>
          <w:iCs/>
          <w:color w:val="002060"/>
          <w:sz w:val="24"/>
          <w:szCs w:val="24"/>
        </w:rPr>
        <w:t xml:space="preserve"> та практичні</w:t>
      </w:r>
      <w:r w:rsidR="004B22C7" w:rsidRPr="00A854D9">
        <w:rPr>
          <w:rFonts w:ascii="Calibri" w:hAnsi="Calibri" w:cs="Calibri"/>
          <w:b/>
          <w:iCs/>
          <w:color w:val="002060"/>
          <w:sz w:val="24"/>
          <w:szCs w:val="24"/>
        </w:rPr>
        <w:t xml:space="preserve"> заняття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668"/>
        <w:gridCol w:w="9526"/>
      </w:tblGrid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>
            <w:pPr>
              <w:pStyle w:val="a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D1EC7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C7" w:rsidRPr="009D1EC7" w:rsidRDefault="004B22C7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Назва теми, перелік основних питань, література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9" w:rsidRPr="0026098F" w:rsidRDefault="00FC70D8" w:rsidP="00A854D9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>Тема 1. Основи медичного права України</w:t>
            </w:r>
          </w:p>
          <w:p w:rsidR="00C638E1" w:rsidRPr="0026098F" w:rsidRDefault="00C638E1" w:rsidP="00C638E1">
            <w:pPr>
              <w:pStyle w:val="af3"/>
              <w:numPr>
                <w:ilvl w:val="0"/>
                <w:numId w:val="79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Історичний розвиток медичного права.</w:t>
            </w:r>
          </w:p>
          <w:p w:rsidR="00C638E1" w:rsidRPr="0026098F" w:rsidRDefault="0004180F" w:rsidP="00C638E1">
            <w:pPr>
              <w:pStyle w:val="af3"/>
              <w:numPr>
                <w:ilvl w:val="0"/>
                <w:numId w:val="79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Теоретичні засади</w:t>
            </w:r>
            <w:r w:rsidR="00C638E1" w:rsidRPr="0026098F">
              <w:rPr>
                <w:sz w:val="24"/>
                <w:szCs w:val="24"/>
                <w:lang w:val="uk-UA"/>
              </w:rPr>
              <w:t xml:space="preserve"> медичного права: поняття, предмет, принципи, система, джерела.</w:t>
            </w:r>
          </w:p>
          <w:p w:rsidR="00C638E1" w:rsidRPr="0026098F" w:rsidRDefault="00C638E1" w:rsidP="00C638E1">
            <w:pPr>
              <w:pStyle w:val="af3"/>
              <w:numPr>
                <w:ilvl w:val="0"/>
                <w:numId w:val="79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Медичне право в системі соціального регулювання медичної діяльності.</w:t>
            </w:r>
          </w:p>
          <w:p w:rsidR="00A854D9" w:rsidRPr="0026098F" w:rsidRDefault="00C638E1" w:rsidP="00C638E1">
            <w:pPr>
              <w:pStyle w:val="a8"/>
              <w:numPr>
                <w:ilvl w:val="0"/>
                <w:numId w:val="79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Медичні правовідносини.</w:t>
            </w:r>
          </w:p>
          <w:p w:rsidR="004B22C7" w:rsidRPr="0026098F" w:rsidRDefault="004B22C7" w:rsidP="00797BF3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Pr="0026098F">
              <w:rPr>
                <w:sz w:val="24"/>
                <w:szCs w:val="24"/>
                <w:lang w:val="uk-UA"/>
              </w:rPr>
              <w:t>: б</w:t>
            </w:r>
            <w:r w:rsidR="00A37AE9" w:rsidRPr="0026098F">
              <w:rPr>
                <w:sz w:val="24"/>
                <w:szCs w:val="24"/>
                <w:lang w:val="uk-UA"/>
              </w:rPr>
              <w:t>азова [1-5</w:t>
            </w:r>
            <w:r w:rsidRPr="0026098F">
              <w:rPr>
                <w:sz w:val="24"/>
                <w:szCs w:val="24"/>
                <w:lang w:val="uk-UA"/>
              </w:rPr>
              <w:t>]</w:t>
            </w:r>
            <w:r w:rsidR="00A854D9" w:rsidRPr="0026098F">
              <w:rPr>
                <w:sz w:val="24"/>
                <w:szCs w:val="24"/>
                <w:lang w:val="uk-UA"/>
              </w:rPr>
              <w:t>, додаткова [1</w:t>
            </w:r>
            <w:r w:rsidR="00DE6FD6">
              <w:rPr>
                <w:sz w:val="24"/>
                <w:szCs w:val="24"/>
                <w:lang w:val="uk-UA"/>
              </w:rPr>
              <w:t>9</w:t>
            </w:r>
            <w:r w:rsidR="0026098F">
              <w:rPr>
                <w:sz w:val="24"/>
                <w:szCs w:val="24"/>
                <w:lang w:val="uk-UA"/>
              </w:rPr>
              <w:t>-20</w:t>
            </w:r>
            <w:r w:rsidR="00A854D9" w:rsidRPr="0026098F">
              <w:rPr>
                <w:sz w:val="24"/>
                <w:szCs w:val="24"/>
                <w:lang w:val="uk-UA"/>
              </w:rPr>
              <w:t>]</w:t>
            </w:r>
            <w:r w:rsidRPr="0026098F">
              <w:rPr>
                <w:sz w:val="24"/>
                <w:szCs w:val="24"/>
                <w:lang w:val="uk-UA"/>
              </w:rPr>
              <w:t>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D9" w:rsidRPr="0026098F" w:rsidRDefault="00FC70D8" w:rsidP="00A854D9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 xml:space="preserve">Тема 2. </w:t>
            </w:r>
            <w:r w:rsidRPr="0026098F">
              <w:rPr>
                <w:rFonts w:eastAsia="Calibri"/>
                <w:b/>
                <w:sz w:val="24"/>
                <w:szCs w:val="24"/>
                <w:lang w:val="uk-UA"/>
              </w:rPr>
              <w:t>Публічне адміністрування</w:t>
            </w:r>
            <w:r w:rsidRPr="0026098F">
              <w:rPr>
                <w:b/>
                <w:sz w:val="24"/>
                <w:szCs w:val="24"/>
                <w:lang w:val="uk-UA"/>
              </w:rPr>
              <w:t xml:space="preserve"> у сфері охорони здоров’я</w:t>
            </w:r>
          </w:p>
          <w:p w:rsidR="00C638E1" w:rsidRPr="0026098F" w:rsidRDefault="00C638E1" w:rsidP="00C638E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Основні напрями державної політики у сфері охорони здоров’я.</w:t>
            </w:r>
          </w:p>
          <w:p w:rsidR="00C638E1" w:rsidRPr="0026098F" w:rsidRDefault="00C638E1" w:rsidP="00C638E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Суб’єкти п</w:t>
            </w:r>
            <w:r w:rsidRPr="0026098F">
              <w:rPr>
                <w:rFonts w:eastAsia="Calibri"/>
                <w:sz w:val="24"/>
                <w:szCs w:val="24"/>
                <w:lang w:val="uk-UA"/>
              </w:rPr>
              <w:t>ублічного адміністрування</w:t>
            </w:r>
            <w:r w:rsidRPr="0026098F">
              <w:rPr>
                <w:sz w:val="24"/>
                <w:szCs w:val="24"/>
                <w:lang w:val="uk-UA"/>
              </w:rPr>
              <w:t xml:space="preserve"> у сфері охорони здоров’я.</w:t>
            </w:r>
          </w:p>
          <w:p w:rsidR="00C638E1" w:rsidRPr="0026098F" w:rsidRDefault="00C638E1" w:rsidP="00C638E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Міністерство охорони здоров’я України: структура, повноваження.</w:t>
            </w:r>
          </w:p>
          <w:p w:rsidR="0096101D" w:rsidRPr="0026098F" w:rsidRDefault="00C638E1" w:rsidP="00C638E1">
            <w:pPr>
              <w:pStyle w:val="a8"/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Національна служба здоров’я України: структура, повноваження.</w:t>
            </w:r>
          </w:p>
          <w:p w:rsidR="004B22C7" w:rsidRPr="0026098F" w:rsidRDefault="0023142E" w:rsidP="007577FF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[1-5</w:t>
            </w:r>
            <w:r w:rsidRPr="0026098F">
              <w:rPr>
                <w:sz w:val="24"/>
                <w:szCs w:val="24"/>
                <w:lang w:val="uk-UA"/>
              </w:rPr>
              <w:t>], додаткова [1</w:t>
            </w:r>
            <w:r w:rsidR="0026098F">
              <w:rPr>
                <w:sz w:val="24"/>
                <w:szCs w:val="24"/>
                <w:lang w:val="uk-UA"/>
              </w:rPr>
              <w:t>7</w:t>
            </w:r>
            <w:r w:rsidR="00DE6FD6">
              <w:rPr>
                <w:sz w:val="24"/>
                <w:szCs w:val="24"/>
                <w:lang w:val="uk-UA"/>
              </w:rPr>
              <w:t>, 19</w:t>
            </w:r>
            <w:r w:rsidR="0026098F">
              <w:rPr>
                <w:sz w:val="24"/>
                <w:szCs w:val="24"/>
                <w:lang w:val="uk-UA"/>
              </w:rPr>
              <w:t>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FC70D8" w:rsidP="002C2BA0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 xml:space="preserve">Тема 3. </w:t>
            </w:r>
            <w:r w:rsidRPr="0026098F">
              <w:rPr>
                <w:rFonts w:eastAsia="Calibri"/>
                <w:b/>
                <w:sz w:val="24"/>
                <w:szCs w:val="24"/>
                <w:lang w:val="uk-UA"/>
              </w:rPr>
              <w:t xml:space="preserve">Трудові правовідносини </w:t>
            </w:r>
            <w:r w:rsidRPr="0026098F">
              <w:rPr>
                <w:b/>
                <w:sz w:val="24"/>
                <w:szCs w:val="24"/>
                <w:lang w:val="uk-UA"/>
              </w:rPr>
              <w:t>у сфері охорони здоров’я</w:t>
            </w:r>
          </w:p>
          <w:p w:rsidR="00C638E1" w:rsidRPr="0026098F" w:rsidRDefault="00C638E1" w:rsidP="00C638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Трудовий договір: поняття, види, порядок укладення та припинення.</w:t>
            </w:r>
          </w:p>
          <w:p w:rsidR="00C638E1" w:rsidRPr="0026098F" w:rsidRDefault="00C638E1" w:rsidP="00C638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Робочий час і час відпочинку.</w:t>
            </w:r>
          </w:p>
          <w:p w:rsidR="00C638E1" w:rsidRPr="0026098F" w:rsidRDefault="00C638E1" w:rsidP="00C638E1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Трудова дисципліна.</w:t>
            </w:r>
          </w:p>
          <w:p w:rsidR="008035CE" w:rsidRPr="0026098F" w:rsidRDefault="00C638E1" w:rsidP="00C638E1">
            <w:pPr>
              <w:pStyle w:val="a8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Особливості трудових відносин в медичній сфері.</w:t>
            </w:r>
          </w:p>
          <w:p w:rsidR="004B22C7" w:rsidRPr="0026098F" w:rsidRDefault="0023142E" w:rsidP="00DE6FD6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[1-5</w:t>
            </w:r>
            <w:r w:rsidR="007577FF" w:rsidRPr="0026098F">
              <w:rPr>
                <w:sz w:val="24"/>
                <w:szCs w:val="24"/>
                <w:lang w:val="uk-UA"/>
              </w:rPr>
              <w:t>], додаткова [</w:t>
            </w:r>
            <w:r w:rsidR="00641DFB">
              <w:rPr>
                <w:sz w:val="24"/>
                <w:szCs w:val="24"/>
                <w:lang w:val="uk-UA"/>
              </w:rPr>
              <w:t xml:space="preserve">2, </w:t>
            </w:r>
            <w:r w:rsidR="007577FF" w:rsidRPr="0026098F">
              <w:rPr>
                <w:sz w:val="24"/>
                <w:szCs w:val="24"/>
                <w:lang w:val="uk-UA"/>
              </w:rPr>
              <w:t>1</w:t>
            </w:r>
            <w:r w:rsidR="00DE6FD6">
              <w:rPr>
                <w:sz w:val="24"/>
                <w:szCs w:val="24"/>
                <w:lang w:val="uk-UA"/>
              </w:rPr>
              <w:t>9</w:t>
            </w:r>
            <w:r w:rsidR="00641DFB">
              <w:rPr>
                <w:sz w:val="24"/>
                <w:szCs w:val="24"/>
                <w:lang w:val="uk-UA"/>
              </w:rPr>
              <w:t>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FC70D8" w:rsidP="002C2BA0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>Тема 4. Юридична відповідальність за правопорушення у сфері охорони здоров’я</w:t>
            </w:r>
          </w:p>
          <w:p w:rsidR="00C638E1" w:rsidRPr="0026098F" w:rsidRDefault="00C638E1" w:rsidP="00C638E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Кримінальна відповідальність за порушення законодавства у сфері охорони здоров’я.</w:t>
            </w:r>
          </w:p>
          <w:p w:rsidR="00C638E1" w:rsidRPr="0026098F" w:rsidRDefault="00C638E1" w:rsidP="00C638E1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 xml:space="preserve">Адміністративна відповідальність за </w:t>
            </w:r>
            <w:r w:rsidR="0004180F">
              <w:rPr>
                <w:sz w:val="24"/>
                <w:szCs w:val="24"/>
                <w:lang w:val="uk-UA"/>
              </w:rPr>
              <w:t>право</w:t>
            </w:r>
            <w:r w:rsidRPr="0026098F">
              <w:rPr>
                <w:sz w:val="24"/>
                <w:szCs w:val="24"/>
                <w:lang w:val="uk-UA"/>
              </w:rPr>
              <w:t>порушення у сфері охорони здоров’я.</w:t>
            </w:r>
          </w:p>
          <w:p w:rsidR="004B22C7" w:rsidRPr="0004180F" w:rsidRDefault="00C638E1" w:rsidP="00C638E1">
            <w:pPr>
              <w:pStyle w:val="a8"/>
              <w:numPr>
                <w:ilvl w:val="0"/>
                <w:numId w:val="8"/>
              </w:numPr>
              <w:rPr>
                <w:sz w:val="24"/>
                <w:szCs w:val="24"/>
                <w:lang w:val="uk-UA"/>
              </w:rPr>
            </w:pPr>
            <w:r w:rsidRPr="0004180F">
              <w:rPr>
                <w:sz w:val="24"/>
                <w:szCs w:val="24"/>
                <w:lang w:val="uk-UA"/>
              </w:rPr>
              <w:t xml:space="preserve">Цивільно-правова відповідальність за </w:t>
            </w:r>
            <w:r w:rsidR="0004180F" w:rsidRPr="0004180F">
              <w:rPr>
                <w:sz w:val="24"/>
                <w:szCs w:val="24"/>
                <w:lang w:val="uk-UA"/>
              </w:rPr>
              <w:t xml:space="preserve">правопорушення </w:t>
            </w:r>
            <w:r w:rsidRPr="0004180F">
              <w:rPr>
                <w:sz w:val="24"/>
                <w:szCs w:val="24"/>
                <w:lang w:val="uk-UA"/>
              </w:rPr>
              <w:t>у сфері охорони здоров’я.</w:t>
            </w:r>
          </w:p>
          <w:p w:rsidR="004B22C7" w:rsidRPr="0026098F" w:rsidRDefault="0023142E" w:rsidP="00641DFB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[1-5</w:t>
            </w:r>
            <w:r w:rsidRPr="0026098F">
              <w:rPr>
                <w:sz w:val="24"/>
                <w:szCs w:val="24"/>
                <w:lang w:val="uk-UA"/>
              </w:rPr>
              <w:t>], додаткова [</w:t>
            </w:r>
            <w:r w:rsidR="00641DFB">
              <w:rPr>
                <w:sz w:val="24"/>
                <w:szCs w:val="24"/>
                <w:lang w:val="uk-UA"/>
              </w:rPr>
              <w:t xml:space="preserve">3, 6, </w:t>
            </w:r>
            <w:r w:rsidRPr="0026098F">
              <w:rPr>
                <w:sz w:val="24"/>
                <w:szCs w:val="24"/>
                <w:lang w:val="uk-UA"/>
              </w:rPr>
              <w:t>1</w:t>
            </w:r>
            <w:r w:rsidR="00641DFB">
              <w:rPr>
                <w:sz w:val="24"/>
                <w:szCs w:val="24"/>
                <w:lang w:val="uk-UA"/>
              </w:rPr>
              <w:t>6-20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FC70D8" w:rsidP="00C638E1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 xml:space="preserve">Тема 5. </w:t>
            </w:r>
            <w:r w:rsidRPr="0026098F">
              <w:rPr>
                <w:rFonts w:eastAsia="Calibri"/>
                <w:b/>
                <w:sz w:val="24"/>
                <w:szCs w:val="24"/>
                <w:lang w:val="uk-UA"/>
              </w:rPr>
              <w:t>Правовий статус закладів охорони здоров’я та інших суб’єктів надання медичної допомоги</w:t>
            </w:r>
          </w:p>
          <w:p w:rsidR="0096101D" w:rsidRPr="0026098F" w:rsidRDefault="00293E2C" w:rsidP="00DB77B9">
            <w:pPr>
              <w:pStyle w:val="a8"/>
              <w:numPr>
                <w:ilvl w:val="0"/>
                <w:numId w:val="9"/>
              </w:numPr>
              <w:ind w:left="355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Нормативно-правове регулювання впровадження медичної реформи в Україні</w:t>
            </w:r>
            <w:r w:rsidR="0096101D" w:rsidRPr="0026098F">
              <w:rPr>
                <w:sz w:val="24"/>
                <w:szCs w:val="24"/>
                <w:lang w:val="uk-UA"/>
              </w:rPr>
              <w:t>.</w:t>
            </w:r>
          </w:p>
          <w:p w:rsidR="0096101D" w:rsidRPr="0026098F" w:rsidRDefault="00293E2C" w:rsidP="00DB77B9">
            <w:pPr>
              <w:pStyle w:val="a8"/>
              <w:numPr>
                <w:ilvl w:val="0"/>
                <w:numId w:val="9"/>
              </w:numPr>
              <w:ind w:left="355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Правовий статус державних та комунальних закладів охорони здоров’я</w:t>
            </w:r>
            <w:r w:rsidR="0096101D" w:rsidRPr="0026098F">
              <w:rPr>
                <w:sz w:val="24"/>
                <w:szCs w:val="24"/>
                <w:lang w:val="uk-UA"/>
              </w:rPr>
              <w:t>.</w:t>
            </w:r>
          </w:p>
          <w:p w:rsidR="0096101D" w:rsidRPr="0026098F" w:rsidRDefault="00293E2C" w:rsidP="00DB77B9">
            <w:pPr>
              <w:pStyle w:val="a8"/>
              <w:numPr>
                <w:ilvl w:val="0"/>
                <w:numId w:val="9"/>
              </w:numPr>
              <w:ind w:left="355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Правовий статус приватних закладів у сфері охорони здоров’я.</w:t>
            </w:r>
          </w:p>
          <w:p w:rsidR="004B22C7" w:rsidRPr="0026098F" w:rsidRDefault="004B22C7" w:rsidP="00B37127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Pr="0026098F">
              <w:rPr>
                <w:sz w:val="24"/>
                <w:szCs w:val="24"/>
                <w:lang w:val="uk-UA"/>
              </w:rPr>
              <w:t>: базова [1</w:t>
            </w:r>
            <w:r w:rsidR="00A37AE9" w:rsidRPr="0026098F">
              <w:rPr>
                <w:sz w:val="24"/>
                <w:szCs w:val="24"/>
                <w:lang w:val="uk-UA"/>
              </w:rPr>
              <w:t>-5</w:t>
            </w:r>
            <w:r w:rsidRPr="0026098F">
              <w:rPr>
                <w:sz w:val="24"/>
                <w:szCs w:val="24"/>
                <w:lang w:val="uk-UA"/>
              </w:rPr>
              <w:t xml:space="preserve">], </w:t>
            </w:r>
            <w:r w:rsidR="00F927F0" w:rsidRPr="0026098F">
              <w:rPr>
                <w:sz w:val="24"/>
                <w:szCs w:val="24"/>
                <w:lang w:val="uk-UA"/>
              </w:rPr>
              <w:t xml:space="preserve">додаткова </w:t>
            </w:r>
            <w:r w:rsidRPr="0026098F">
              <w:rPr>
                <w:sz w:val="24"/>
                <w:szCs w:val="24"/>
                <w:lang w:val="uk-UA"/>
              </w:rPr>
              <w:t>[1</w:t>
            </w:r>
            <w:r w:rsidR="00641DFB">
              <w:rPr>
                <w:sz w:val="24"/>
                <w:szCs w:val="24"/>
                <w:lang w:val="uk-UA"/>
              </w:rPr>
              <w:t>6</w:t>
            </w:r>
            <w:r w:rsidR="00DE6FD6">
              <w:rPr>
                <w:sz w:val="24"/>
                <w:szCs w:val="24"/>
                <w:lang w:val="uk-UA"/>
              </w:rPr>
              <w:t>, 19</w:t>
            </w:r>
            <w:r w:rsidR="00641DFB">
              <w:rPr>
                <w:sz w:val="24"/>
                <w:szCs w:val="24"/>
                <w:lang w:val="uk-UA"/>
              </w:rPr>
              <w:t>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FC70D8" w:rsidP="00ED28C7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>Тема 6. Правовий статус пацієнта</w:t>
            </w:r>
          </w:p>
          <w:p w:rsidR="00293E2C" w:rsidRPr="0026098F" w:rsidRDefault="00293E2C" w:rsidP="00293E2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Права людини у сфері охорони здоров’я: поняття, види, система, гарантії.</w:t>
            </w:r>
          </w:p>
          <w:p w:rsidR="00293E2C" w:rsidRPr="0026098F" w:rsidRDefault="00293E2C" w:rsidP="00293E2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Інформована згода пацієнта щодо надання медичної допомоги: поняття, види, умови, форма та способи закріплення.</w:t>
            </w:r>
          </w:p>
          <w:p w:rsidR="00293E2C" w:rsidRPr="0026098F" w:rsidRDefault="00293E2C" w:rsidP="00293E2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 людини на таємницю про стан здоров’я: поняття, зміст, правовий захист.</w:t>
            </w:r>
          </w:p>
          <w:p w:rsidR="0096101D" w:rsidRPr="0026098F" w:rsidRDefault="00293E2C" w:rsidP="00293E2C">
            <w:pPr>
              <w:pStyle w:val="a8"/>
              <w:numPr>
                <w:ilvl w:val="0"/>
                <w:numId w:val="10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Презумпція психічного здоров’я особи: поняття, зміст, гарантії конфіденційності відомостей</w:t>
            </w:r>
            <w:r w:rsidR="0096101D" w:rsidRPr="0026098F">
              <w:rPr>
                <w:sz w:val="24"/>
                <w:szCs w:val="24"/>
                <w:lang w:val="uk-UA"/>
              </w:rPr>
              <w:t>.</w:t>
            </w:r>
          </w:p>
          <w:p w:rsidR="004B22C7" w:rsidRPr="0026098F" w:rsidRDefault="007B6D11" w:rsidP="00641DFB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lastRenderedPageBreak/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[1-5</w:t>
            </w:r>
            <w:r w:rsidR="00641DFB">
              <w:rPr>
                <w:sz w:val="24"/>
                <w:szCs w:val="24"/>
                <w:lang w:val="uk-UA"/>
              </w:rPr>
              <w:t>], додаткова [1, 4, 5, 7-16</w:t>
            </w:r>
            <w:r w:rsidR="00D133B2" w:rsidRPr="0026098F">
              <w:rPr>
                <w:sz w:val="24"/>
                <w:szCs w:val="24"/>
                <w:lang w:val="uk-UA"/>
              </w:rPr>
              <w:t>,</w:t>
            </w:r>
            <w:r w:rsidR="00641DFB">
              <w:rPr>
                <w:sz w:val="24"/>
                <w:szCs w:val="24"/>
                <w:lang w:val="uk-UA"/>
              </w:rPr>
              <w:t xml:space="preserve"> </w:t>
            </w:r>
            <w:r w:rsidRPr="0026098F">
              <w:rPr>
                <w:sz w:val="24"/>
                <w:szCs w:val="24"/>
                <w:lang w:val="uk-UA"/>
              </w:rPr>
              <w:t>1</w:t>
            </w:r>
            <w:r w:rsidR="00DE6FD6">
              <w:rPr>
                <w:sz w:val="24"/>
                <w:szCs w:val="24"/>
                <w:lang w:val="uk-UA"/>
              </w:rPr>
              <w:t>9</w:t>
            </w:r>
            <w:r w:rsidR="00641DFB">
              <w:rPr>
                <w:sz w:val="24"/>
                <w:szCs w:val="24"/>
                <w:lang w:val="uk-UA"/>
              </w:rPr>
              <w:t>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FC70D8" w:rsidP="00ED28C7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>Тема 7. Правовий статус медичного працівника</w:t>
            </w:r>
          </w:p>
          <w:p w:rsidR="00293E2C" w:rsidRPr="0026098F" w:rsidRDefault="00293E2C" w:rsidP="00293E2C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Професійні права та обов’язки медичних працівників: поняття, види, система, гарантії.</w:t>
            </w:r>
          </w:p>
          <w:p w:rsidR="00293E2C" w:rsidRPr="0026098F" w:rsidRDefault="00293E2C" w:rsidP="00293E2C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Професійна етика та медична деонтологія при провадженні медичної практики.</w:t>
            </w:r>
          </w:p>
          <w:p w:rsidR="00293E2C" w:rsidRPr="0026098F" w:rsidRDefault="00293E2C" w:rsidP="00293E2C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Дефекти надання медичної допомоги: поняття, критерії класифікації, юридична оцінка.</w:t>
            </w:r>
          </w:p>
          <w:p w:rsidR="004B22C7" w:rsidRPr="0026098F" w:rsidRDefault="00293E2C" w:rsidP="00293E2C">
            <w:pPr>
              <w:pStyle w:val="a8"/>
              <w:numPr>
                <w:ilvl w:val="0"/>
                <w:numId w:val="11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Ятрогенна патологія та її медико-правове значення.</w:t>
            </w:r>
          </w:p>
          <w:p w:rsidR="004B22C7" w:rsidRPr="0026098F" w:rsidRDefault="007B6D11" w:rsidP="00D133B2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[1-5</w:t>
            </w:r>
            <w:r w:rsidRPr="0026098F">
              <w:rPr>
                <w:sz w:val="24"/>
                <w:szCs w:val="24"/>
                <w:lang w:val="uk-UA"/>
              </w:rPr>
              <w:t xml:space="preserve">], додаткова </w:t>
            </w:r>
            <w:r w:rsidR="00DE6FD6">
              <w:rPr>
                <w:sz w:val="24"/>
                <w:szCs w:val="24"/>
              </w:rPr>
              <w:t>[1, 4, 5, 7-16, 19</w:t>
            </w:r>
            <w:r w:rsidR="00AE255D">
              <w:rPr>
                <w:sz w:val="24"/>
                <w:szCs w:val="24"/>
              </w:rPr>
              <w:t>-20]</w:t>
            </w:r>
            <w:r w:rsidRPr="0026098F">
              <w:rPr>
                <w:sz w:val="24"/>
                <w:szCs w:val="24"/>
                <w:lang w:val="uk-UA"/>
              </w:rPr>
              <w:t>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A77155" w:rsidP="00E509D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>Тема 8. Правове регулювання окремих видів діял</w:t>
            </w:r>
            <w:r w:rsidR="00C638E1" w:rsidRPr="0026098F">
              <w:rPr>
                <w:b/>
                <w:sz w:val="24"/>
                <w:szCs w:val="24"/>
                <w:lang w:val="uk-UA"/>
              </w:rPr>
              <w:t>ьності у сфері охорони здоров’я</w:t>
            </w:r>
          </w:p>
          <w:p w:rsidR="00293E2C" w:rsidRPr="0026098F" w:rsidRDefault="00293E2C" w:rsidP="00293E2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Правове регулювання фармацевтичної діяльності.</w:t>
            </w:r>
          </w:p>
          <w:p w:rsidR="00293E2C" w:rsidRPr="0026098F" w:rsidRDefault="00293E2C" w:rsidP="00293E2C">
            <w:pPr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Правове регулювання донорства крові та компонентів крові.</w:t>
            </w:r>
          </w:p>
          <w:p w:rsidR="00293E2C" w:rsidRPr="0026098F" w:rsidRDefault="00293E2C" w:rsidP="00293E2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Правове регулювання трансплантації анатомічних матеріалів людини.</w:t>
            </w:r>
          </w:p>
          <w:p w:rsidR="00293E2C" w:rsidRPr="0026098F" w:rsidRDefault="00293E2C" w:rsidP="00293E2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Медичні експертизи: поняття, види, правове регулювання.</w:t>
            </w:r>
          </w:p>
          <w:p w:rsidR="004B22C7" w:rsidRPr="0026098F" w:rsidRDefault="00293E2C" w:rsidP="00293E2C">
            <w:pPr>
              <w:pStyle w:val="a8"/>
              <w:numPr>
                <w:ilvl w:val="0"/>
                <w:numId w:val="12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Правові аспекти регулювання інформаційних інноваційних технологій у сфері медичного обслуговування.</w:t>
            </w:r>
          </w:p>
          <w:p w:rsidR="004B22C7" w:rsidRPr="0026098F" w:rsidRDefault="00B42F64" w:rsidP="00EB5093">
            <w:pPr>
              <w:pStyle w:val="a8"/>
              <w:rPr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[1-5</w:t>
            </w:r>
            <w:r w:rsidR="00DE6FD6">
              <w:rPr>
                <w:sz w:val="24"/>
                <w:szCs w:val="24"/>
                <w:lang w:val="uk-UA"/>
              </w:rPr>
              <w:t>], додаткова [9-16, 19</w:t>
            </w:r>
            <w:r w:rsidR="00AE255D">
              <w:rPr>
                <w:sz w:val="24"/>
                <w:szCs w:val="24"/>
                <w:lang w:val="uk-UA"/>
              </w:rPr>
              <w:t>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  <w:tr w:rsidR="004B22C7" w:rsidRPr="009D1EC7" w:rsidTr="005E342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C7" w:rsidRPr="009D1EC7" w:rsidRDefault="004B22C7" w:rsidP="002C2BA0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9D1EC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01D" w:rsidRPr="0026098F" w:rsidRDefault="00A77155" w:rsidP="00E509D6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b/>
                <w:sz w:val="24"/>
                <w:szCs w:val="24"/>
                <w:lang w:val="uk-UA"/>
              </w:rPr>
              <w:t>Тема 9. Основи медичного за</w:t>
            </w:r>
            <w:r w:rsidR="00C638E1" w:rsidRPr="0026098F">
              <w:rPr>
                <w:b/>
                <w:sz w:val="24"/>
                <w:szCs w:val="24"/>
                <w:lang w:val="uk-UA"/>
              </w:rPr>
              <w:t>конодавства Європейського Союзу</w:t>
            </w:r>
          </w:p>
          <w:p w:rsidR="0096101D" w:rsidRPr="0026098F" w:rsidRDefault="00293E2C" w:rsidP="00DB77B9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Джерела медичного права в Європейському Союзі</w:t>
            </w:r>
            <w:r w:rsidR="0096101D" w:rsidRPr="0026098F">
              <w:rPr>
                <w:sz w:val="24"/>
                <w:szCs w:val="24"/>
                <w:lang w:val="uk-UA"/>
              </w:rPr>
              <w:t>.</w:t>
            </w:r>
          </w:p>
          <w:p w:rsidR="0096101D" w:rsidRPr="0026098F" w:rsidRDefault="00293E2C" w:rsidP="00DB77B9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>Правовий статус міжурядових організацій у сфері охорони здоров’я.</w:t>
            </w:r>
          </w:p>
          <w:p w:rsidR="0096101D" w:rsidRPr="0026098F" w:rsidRDefault="00293E2C" w:rsidP="00DB77B9">
            <w:pPr>
              <w:pStyle w:val="a8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26098F">
              <w:rPr>
                <w:sz w:val="24"/>
                <w:szCs w:val="24"/>
                <w:lang w:val="uk-UA"/>
              </w:rPr>
              <w:t xml:space="preserve">Міжнародне співробітництво України та </w:t>
            </w:r>
            <w:r w:rsidR="00A37AE9" w:rsidRPr="0026098F">
              <w:rPr>
                <w:sz w:val="24"/>
                <w:szCs w:val="24"/>
                <w:lang w:val="uk-UA"/>
              </w:rPr>
              <w:t>Європейського Союзу у сфері охорони здоров’я.</w:t>
            </w:r>
          </w:p>
          <w:p w:rsidR="004B22C7" w:rsidRPr="0026098F" w:rsidRDefault="00B42F64" w:rsidP="00E11A8F">
            <w:pPr>
              <w:pStyle w:val="a8"/>
              <w:jc w:val="both"/>
              <w:rPr>
                <w:b/>
                <w:sz w:val="24"/>
                <w:szCs w:val="24"/>
                <w:lang w:val="uk-UA"/>
              </w:rPr>
            </w:pPr>
            <w:r w:rsidRPr="0026098F">
              <w:rPr>
                <w:i/>
                <w:sz w:val="24"/>
                <w:szCs w:val="24"/>
                <w:lang w:val="uk-UA"/>
              </w:rPr>
              <w:t>Література</w:t>
            </w:r>
            <w:r w:rsidR="00A37AE9" w:rsidRPr="0026098F">
              <w:rPr>
                <w:sz w:val="24"/>
                <w:szCs w:val="24"/>
                <w:lang w:val="uk-UA"/>
              </w:rPr>
              <w:t>: базова [1-</w:t>
            </w:r>
            <w:r w:rsidR="00DE6FD6">
              <w:rPr>
                <w:sz w:val="24"/>
                <w:szCs w:val="24"/>
                <w:lang w:val="uk-UA"/>
              </w:rPr>
              <w:t>5], додаткова [1, 4, 5, 7, 8, 18-20</w:t>
            </w:r>
            <w:r w:rsidRPr="0026098F">
              <w:rPr>
                <w:sz w:val="24"/>
                <w:szCs w:val="24"/>
                <w:lang w:val="uk-UA"/>
              </w:rPr>
              <w:t>].</w:t>
            </w:r>
          </w:p>
        </w:tc>
      </w:tr>
    </w:tbl>
    <w:p w:rsidR="00C504F8" w:rsidRPr="00061B41" w:rsidRDefault="00C504F8" w:rsidP="00C504F8">
      <w:pPr>
        <w:spacing w:after="120" w:line="240" w:lineRule="auto"/>
        <w:ind w:firstLine="567"/>
        <w:jc w:val="both"/>
        <w:rPr>
          <w:rFonts w:ascii="Calibri" w:hAnsi="Calibri" w:cs="Calibri"/>
          <w:iCs/>
          <w:color w:val="002060"/>
          <w:sz w:val="10"/>
          <w:szCs w:val="10"/>
        </w:rPr>
      </w:pPr>
    </w:p>
    <w:p w:rsidR="00855C02" w:rsidRDefault="001C2EF2">
      <w:pPr>
        <w:pStyle w:val="2"/>
        <w:numPr>
          <w:ilvl w:val="0"/>
          <w:numId w:val="2"/>
        </w:numPr>
      </w:pPr>
      <w:r>
        <w:t>Самостійна робота здобувача вищої освіти</w:t>
      </w:r>
    </w:p>
    <w:p w:rsidR="00D3627C" w:rsidRDefault="00D3627C" w:rsidP="00D3627C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Крім навчальних занять, відповідно до навчального плану</w:t>
      </w:r>
      <w:r w:rsidR="000E6D2A" w:rsidRPr="000E6D2A">
        <w:rPr>
          <w:sz w:val="24"/>
          <w:szCs w:val="24"/>
        </w:rPr>
        <w:t xml:space="preserve"> </w:t>
      </w:r>
      <w:r w:rsidR="000E6D2A">
        <w:rPr>
          <w:sz w:val="24"/>
          <w:szCs w:val="24"/>
        </w:rPr>
        <w:t xml:space="preserve">підготовки </w:t>
      </w:r>
      <w:r>
        <w:rPr>
          <w:sz w:val="24"/>
          <w:szCs w:val="24"/>
        </w:rPr>
        <w:t xml:space="preserve">передбачено також наступні </w:t>
      </w:r>
      <w:r w:rsidRPr="00D3627C">
        <w:rPr>
          <w:sz w:val="24"/>
          <w:szCs w:val="24"/>
        </w:rPr>
        <w:t>форми освітнього процесу</w:t>
      </w:r>
      <w:r>
        <w:rPr>
          <w:sz w:val="24"/>
          <w:szCs w:val="24"/>
        </w:rPr>
        <w:t>:</w:t>
      </w:r>
    </w:p>
    <w:p w:rsidR="00D3627C" w:rsidRDefault="00D3627C" w:rsidP="00D3627C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самостійна робота;</w:t>
      </w:r>
    </w:p>
    <w:p w:rsidR="00D3627C" w:rsidRDefault="00D3627C" w:rsidP="00D3627C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контрольні заходи.</w:t>
      </w:r>
    </w:p>
    <w:p w:rsidR="002F0CFC" w:rsidRDefault="00D3627C" w:rsidP="009E327C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Теоретичні та практичні знання поглиблюються шляхом самостійної роботи з використанням рекомендованої літератури та ресур</w:t>
      </w:r>
      <w:r w:rsidR="009E327C">
        <w:rPr>
          <w:sz w:val="24"/>
          <w:szCs w:val="24"/>
        </w:rPr>
        <w:t xml:space="preserve">сів глобальної мережі </w:t>
      </w:r>
      <w:r w:rsidR="009E327C" w:rsidRPr="00453FFC">
        <w:rPr>
          <w:sz w:val="24"/>
          <w:szCs w:val="24"/>
          <w:lang w:val="en-US"/>
        </w:rPr>
        <w:t>Internet</w:t>
      </w:r>
      <w:r w:rsidR="009E327C">
        <w:rPr>
          <w:sz w:val="24"/>
          <w:szCs w:val="24"/>
        </w:rPr>
        <w:t>.</w:t>
      </w:r>
    </w:p>
    <w:p w:rsidR="002F0CFC" w:rsidRDefault="002F0CFC" w:rsidP="002F0CFC">
      <w:pPr>
        <w:pStyle w:val="a8"/>
        <w:ind w:firstLine="567"/>
        <w:jc w:val="both"/>
        <w:rPr>
          <w:sz w:val="8"/>
          <w:szCs w:val="8"/>
        </w:rPr>
      </w:pPr>
    </w:p>
    <w:p w:rsidR="002F0CFC" w:rsidRPr="00C51F35" w:rsidRDefault="002F0CFC" w:rsidP="00C51F35">
      <w:pPr>
        <w:spacing w:after="120" w:line="240" w:lineRule="auto"/>
        <w:jc w:val="center"/>
        <w:rPr>
          <w:rFonts w:ascii="Calibri" w:hAnsi="Calibri" w:cs="Calibri"/>
          <w:b/>
          <w:iCs/>
          <w:color w:val="002060"/>
          <w:sz w:val="24"/>
          <w:szCs w:val="24"/>
        </w:rPr>
      </w:pPr>
      <w:r>
        <w:rPr>
          <w:rFonts w:ascii="Calibri" w:hAnsi="Calibri" w:cs="Calibri"/>
          <w:b/>
          <w:iCs/>
          <w:color w:val="002060"/>
          <w:sz w:val="24"/>
          <w:szCs w:val="24"/>
        </w:rPr>
        <w:t>6.1. Само</w:t>
      </w:r>
      <w:r w:rsidR="00C51F35">
        <w:rPr>
          <w:rFonts w:ascii="Calibri" w:hAnsi="Calibri" w:cs="Calibri"/>
          <w:b/>
          <w:iCs/>
          <w:color w:val="002060"/>
          <w:sz w:val="24"/>
          <w:szCs w:val="24"/>
        </w:rPr>
        <w:t>стійна робота</w:t>
      </w: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571"/>
        <w:gridCol w:w="7504"/>
        <w:gridCol w:w="2119"/>
      </w:tblGrid>
      <w:tr w:rsidR="009079A7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A7" w:rsidRPr="00453FFC" w:rsidRDefault="009079A7">
            <w:pPr>
              <w:pStyle w:val="a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453FFC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9A7" w:rsidRPr="00453FFC" w:rsidRDefault="009079A7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Назва теми, перелік основних питань, література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A7" w:rsidRPr="00453FFC" w:rsidRDefault="00240CDA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iCs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>Тема 1. Основи медичного права України</w:t>
            </w:r>
          </w:p>
          <w:p w:rsidR="0024556B" w:rsidRPr="0024556B" w:rsidRDefault="0024556B" w:rsidP="0024556B">
            <w:pPr>
              <w:pStyle w:val="af3"/>
              <w:numPr>
                <w:ilvl w:val="0"/>
                <w:numId w:val="81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Соціальні функції </w:t>
            </w:r>
            <w:r w:rsidRPr="0024556B">
              <w:rPr>
                <w:sz w:val="24"/>
                <w:szCs w:val="24"/>
                <w:lang w:val="uk-UA"/>
              </w:rPr>
              <w:t>медичного права.</w:t>
            </w:r>
          </w:p>
          <w:p w:rsidR="0024556B" w:rsidRPr="0024556B" w:rsidRDefault="0024556B" w:rsidP="0024556B">
            <w:pPr>
              <w:pStyle w:val="af3"/>
              <w:numPr>
                <w:ilvl w:val="0"/>
                <w:numId w:val="81"/>
              </w:numPr>
              <w:jc w:val="both"/>
              <w:rPr>
                <w:sz w:val="24"/>
                <w:szCs w:val="24"/>
                <w:lang w:val="uk-UA"/>
              </w:rPr>
            </w:pPr>
            <w:r w:rsidRPr="0024556B">
              <w:rPr>
                <w:sz w:val="24"/>
                <w:szCs w:val="24"/>
                <w:lang w:val="uk-UA"/>
              </w:rPr>
              <w:t xml:space="preserve">Медичне право </w:t>
            </w:r>
            <w:r>
              <w:rPr>
                <w:sz w:val="24"/>
                <w:szCs w:val="24"/>
                <w:lang w:val="uk-UA"/>
              </w:rPr>
              <w:t>як галузь юридичної науки</w:t>
            </w:r>
            <w:r w:rsidRPr="0024556B">
              <w:rPr>
                <w:sz w:val="24"/>
                <w:szCs w:val="24"/>
                <w:lang w:val="uk-UA"/>
              </w:rPr>
              <w:t>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опитування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 xml:space="preserve">Тема 2. </w:t>
            </w:r>
            <w:r w:rsidRPr="0024556B">
              <w:rPr>
                <w:rFonts w:eastAsia="Calibri"/>
                <w:b/>
                <w:sz w:val="24"/>
                <w:szCs w:val="24"/>
                <w:lang w:val="uk-UA"/>
              </w:rPr>
              <w:t>Публічне адміністрування</w:t>
            </w:r>
            <w:r w:rsidRPr="0024556B">
              <w:rPr>
                <w:b/>
                <w:sz w:val="24"/>
                <w:szCs w:val="24"/>
                <w:lang w:val="uk-UA"/>
              </w:rPr>
              <w:t xml:space="preserve"> у сфері охорони здоров’я</w:t>
            </w:r>
          </w:p>
          <w:p w:rsidR="0024556B" w:rsidRPr="0024556B" w:rsidRDefault="00150A46" w:rsidP="0024556B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Функції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державної політики у сфері охорони здоров’я.</w:t>
            </w:r>
          </w:p>
          <w:p w:rsidR="0024556B" w:rsidRPr="00150A46" w:rsidRDefault="00150A46" w:rsidP="00150A46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Повноваження органів місцевого самоврядування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у сфері охорони здоров’я.</w:t>
            </w:r>
          </w:p>
          <w:p w:rsidR="0024556B" w:rsidRPr="0024556B" w:rsidRDefault="0024556B" w:rsidP="0024556B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[17, 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тестові завдання / практичні завдання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 xml:space="preserve">Тема 3. </w:t>
            </w:r>
            <w:r w:rsidRPr="0024556B">
              <w:rPr>
                <w:rFonts w:eastAsia="Calibri"/>
                <w:b/>
                <w:sz w:val="24"/>
                <w:szCs w:val="24"/>
                <w:lang w:val="uk-UA"/>
              </w:rPr>
              <w:t xml:space="preserve">Трудові правовідносини </w:t>
            </w:r>
            <w:r w:rsidRPr="0024556B">
              <w:rPr>
                <w:b/>
                <w:sz w:val="24"/>
                <w:szCs w:val="24"/>
                <w:lang w:val="uk-UA"/>
              </w:rPr>
              <w:t>у сфері охорони здоров’я</w:t>
            </w:r>
          </w:p>
          <w:p w:rsidR="0024556B" w:rsidRPr="0024556B" w:rsidRDefault="00150A46" w:rsidP="0024556B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Підстави виникнення та припинення трудових правовідносин</w:t>
            </w:r>
            <w:r w:rsidR="0024556B" w:rsidRPr="0024556B">
              <w:rPr>
                <w:sz w:val="24"/>
                <w:szCs w:val="24"/>
                <w:lang w:val="uk-UA"/>
              </w:rPr>
              <w:t>.</w:t>
            </w:r>
          </w:p>
          <w:p w:rsidR="0024556B" w:rsidRPr="0024556B" w:rsidRDefault="0024556B" w:rsidP="0024556B">
            <w:pPr>
              <w:pStyle w:val="a8"/>
              <w:numPr>
                <w:ilvl w:val="0"/>
                <w:numId w:val="26"/>
              </w:numPr>
              <w:rPr>
                <w:sz w:val="24"/>
                <w:szCs w:val="24"/>
                <w:lang w:val="uk-UA"/>
              </w:rPr>
            </w:pPr>
            <w:r w:rsidRPr="0024556B">
              <w:rPr>
                <w:sz w:val="24"/>
                <w:szCs w:val="24"/>
                <w:lang w:val="uk-UA"/>
              </w:rPr>
              <w:t>О</w:t>
            </w:r>
            <w:r w:rsidR="00150A46">
              <w:rPr>
                <w:sz w:val="24"/>
                <w:szCs w:val="24"/>
                <w:lang w:val="uk-UA"/>
              </w:rPr>
              <w:t>хорона праці</w:t>
            </w:r>
            <w:r w:rsidRPr="0024556B">
              <w:rPr>
                <w:sz w:val="24"/>
                <w:szCs w:val="24"/>
                <w:lang w:val="uk-UA"/>
              </w:rPr>
              <w:t xml:space="preserve"> в медичній сфері.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[2, 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>Тема 4. Юридична відповідальність за правопорушення у сфері охорони здоров’я</w:t>
            </w:r>
          </w:p>
          <w:p w:rsidR="0024556B" w:rsidRPr="0024556B" w:rsidRDefault="00055139" w:rsidP="0024556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Майнова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відповідальність за </w:t>
            </w:r>
            <w:r>
              <w:rPr>
                <w:sz w:val="24"/>
                <w:szCs w:val="24"/>
                <w:lang w:val="uk-UA"/>
              </w:rPr>
              <w:t>право</w:t>
            </w:r>
            <w:r w:rsidR="0024556B" w:rsidRPr="0024556B">
              <w:rPr>
                <w:sz w:val="24"/>
                <w:szCs w:val="24"/>
                <w:lang w:val="uk-UA"/>
              </w:rPr>
              <w:t>порушення у сфері охорони здоров’я.</w:t>
            </w:r>
          </w:p>
          <w:p w:rsidR="0024556B" w:rsidRPr="0024556B" w:rsidRDefault="00055139" w:rsidP="0024556B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Дисциплінар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на відповідальність за </w:t>
            </w:r>
            <w:r w:rsidRPr="00055139">
              <w:rPr>
                <w:sz w:val="24"/>
                <w:szCs w:val="24"/>
                <w:lang w:val="uk-UA"/>
              </w:rPr>
              <w:t>правопорушення</w:t>
            </w:r>
            <w:r w:rsidRPr="00055139">
              <w:rPr>
                <w:sz w:val="24"/>
                <w:szCs w:val="24"/>
                <w:lang w:val="ru-RU"/>
              </w:rPr>
              <w:t xml:space="preserve"> </w:t>
            </w:r>
            <w:r w:rsidR="0024556B" w:rsidRPr="0024556B">
              <w:rPr>
                <w:sz w:val="24"/>
                <w:szCs w:val="24"/>
                <w:lang w:val="uk-UA"/>
              </w:rPr>
              <w:t>у сфері охорони здоров’я.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[3, 6, 16-20].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практичні завдання / кейси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 xml:space="preserve">Тема 5. </w:t>
            </w:r>
            <w:r w:rsidRPr="0024556B">
              <w:rPr>
                <w:rFonts w:eastAsia="Calibri"/>
                <w:b/>
                <w:sz w:val="24"/>
                <w:szCs w:val="24"/>
                <w:lang w:val="uk-UA"/>
              </w:rPr>
              <w:t>Правовий статус закладів охорони здоров’я та інших суб’єктів надання медичної допомоги</w:t>
            </w:r>
          </w:p>
          <w:p w:rsidR="0024556B" w:rsidRPr="0024556B" w:rsidRDefault="00055139" w:rsidP="0024556B">
            <w:pPr>
              <w:pStyle w:val="a8"/>
              <w:numPr>
                <w:ilvl w:val="0"/>
                <w:numId w:val="28"/>
              </w:numPr>
              <w:ind w:left="3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Організаційно</w:t>
            </w:r>
            <w:r w:rsidR="0024556B" w:rsidRPr="0024556B">
              <w:rPr>
                <w:sz w:val="24"/>
                <w:szCs w:val="24"/>
                <w:lang w:val="uk-UA"/>
              </w:rPr>
              <w:t>-правове регулювання медичної реформи в Україні.</w:t>
            </w:r>
          </w:p>
          <w:p w:rsidR="0024556B" w:rsidRPr="0024556B" w:rsidRDefault="00055139" w:rsidP="0024556B">
            <w:pPr>
              <w:pStyle w:val="a8"/>
              <w:numPr>
                <w:ilvl w:val="0"/>
                <w:numId w:val="28"/>
              </w:numPr>
              <w:ind w:left="35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Організаційно-правові форми господарювання у сфері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охорони здоров’я.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[16, 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>Тема 6. Правовий статус пацієнта</w:t>
            </w:r>
          </w:p>
          <w:p w:rsidR="0024556B" w:rsidRPr="0024556B" w:rsidRDefault="00055139" w:rsidP="0024556B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Класифікація договорів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у сфері охорони здоров’я.</w:t>
            </w:r>
          </w:p>
          <w:p w:rsidR="0024556B" w:rsidRPr="0024556B" w:rsidRDefault="00055139" w:rsidP="0024556B">
            <w:pPr>
              <w:pStyle w:val="a8"/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Цифрова терапія та права пацієнтів</w:t>
            </w:r>
            <w:r w:rsidR="0024556B" w:rsidRPr="0024556B">
              <w:rPr>
                <w:sz w:val="24"/>
                <w:szCs w:val="24"/>
                <w:lang w:val="uk-UA"/>
              </w:rPr>
              <w:t>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[1, 4, 5, 7-16, 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практичні завдання / кейси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>Тема 7. Правовий статус медичного працівника</w:t>
            </w:r>
          </w:p>
          <w:p w:rsidR="0024556B" w:rsidRPr="00055139" w:rsidRDefault="00055139" w:rsidP="0024556B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  <w:r w:rsidRPr="00055139">
              <w:rPr>
                <w:sz w:val="24"/>
                <w:szCs w:val="24"/>
                <w:lang w:val="uk-UA"/>
              </w:rPr>
              <w:t>Медіація як форма захисту прав особи у сфері охорони здоров’я</w:t>
            </w:r>
            <w:r w:rsidR="0024556B" w:rsidRPr="00055139">
              <w:rPr>
                <w:sz w:val="24"/>
                <w:szCs w:val="24"/>
                <w:lang w:val="uk-UA"/>
              </w:rPr>
              <w:t>.</w:t>
            </w:r>
          </w:p>
          <w:p w:rsidR="0024556B" w:rsidRPr="00055139" w:rsidRDefault="00055139" w:rsidP="00055139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Правовий статус працівників у сфері медичного туризму</w:t>
            </w:r>
            <w:r w:rsidR="0024556B" w:rsidRPr="00055139">
              <w:rPr>
                <w:sz w:val="24"/>
                <w:szCs w:val="24"/>
                <w:lang w:val="uk-UA"/>
              </w:rPr>
              <w:t>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[1, 4, 5, 7-16, 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тестові завдання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>Тема 8. Правове регулювання окремих видів діяльності у сфері охорони здоров’я</w:t>
            </w:r>
          </w:p>
          <w:p w:rsidR="0024556B" w:rsidRDefault="0024556B" w:rsidP="0024556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uk-UA"/>
              </w:rPr>
            </w:pPr>
            <w:r w:rsidRPr="0024556B">
              <w:rPr>
                <w:sz w:val="24"/>
                <w:szCs w:val="24"/>
                <w:lang w:val="uk-UA"/>
              </w:rPr>
              <w:t xml:space="preserve">Правове регулювання </w:t>
            </w:r>
            <w:r w:rsidR="000C2847">
              <w:rPr>
                <w:sz w:val="24"/>
                <w:szCs w:val="24"/>
                <w:lang w:val="uk-UA"/>
              </w:rPr>
              <w:t>медичного страхування</w:t>
            </w:r>
            <w:r w:rsidRPr="0024556B">
              <w:rPr>
                <w:sz w:val="24"/>
                <w:szCs w:val="24"/>
                <w:lang w:val="uk-UA"/>
              </w:rPr>
              <w:t>.</w:t>
            </w:r>
          </w:p>
          <w:p w:rsidR="000C2847" w:rsidRPr="000C2847" w:rsidRDefault="000C2847" w:rsidP="0024556B">
            <w:pPr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uk-UA"/>
              </w:rPr>
            </w:pPr>
            <w:r w:rsidRPr="000C2847">
              <w:rPr>
                <w:sz w:val="24"/>
                <w:szCs w:val="24"/>
                <w:lang w:val="uk-UA"/>
              </w:rPr>
              <w:t>Правове регулювання репродуктивних технологій.</w:t>
            </w:r>
          </w:p>
          <w:p w:rsidR="0024556B" w:rsidRPr="0024556B" w:rsidRDefault="0024556B" w:rsidP="0024556B">
            <w:pPr>
              <w:pStyle w:val="a8"/>
              <w:rPr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[9-16, 19-20].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453FFC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453FFC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практичні завдання / кейси</w:t>
            </w:r>
          </w:p>
        </w:tc>
      </w:tr>
      <w:tr w:rsidR="0024556B" w:rsidRPr="00453FFC" w:rsidTr="009079A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453FFC" w:rsidRDefault="0024556B" w:rsidP="0024556B">
            <w:pPr>
              <w:pStyle w:val="a8"/>
              <w:jc w:val="center"/>
              <w:rPr>
                <w:sz w:val="24"/>
                <w:szCs w:val="24"/>
                <w:lang w:val="uk-UA"/>
              </w:rPr>
            </w:pPr>
            <w:r w:rsidRPr="00453FF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6B" w:rsidRPr="0024556B" w:rsidRDefault="0024556B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b/>
                <w:sz w:val="24"/>
                <w:szCs w:val="24"/>
                <w:lang w:val="uk-UA"/>
              </w:rPr>
              <w:t>Тема 9. Основи медичного законодавства Європейського Союзу</w:t>
            </w:r>
          </w:p>
          <w:p w:rsidR="000C2847" w:rsidRPr="0024556B" w:rsidRDefault="000C2847" w:rsidP="000C2847">
            <w:pPr>
              <w:pStyle w:val="a8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Міжнародні стандарти</w:t>
            </w:r>
            <w:r w:rsidRPr="0024556B">
              <w:rPr>
                <w:sz w:val="24"/>
                <w:szCs w:val="24"/>
                <w:lang w:val="uk-UA"/>
              </w:rPr>
              <w:t xml:space="preserve"> у сфері медичн</w:t>
            </w:r>
            <w:r>
              <w:rPr>
                <w:sz w:val="24"/>
                <w:szCs w:val="24"/>
                <w:lang w:val="uk-UA"/>
              </w:rPr>
              <w:t>их</w:t>
            </w:r>
            <w:r w:rsidRPr="0024556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досліджень</w:t>
            </w:r>
            <w:r w:rsidRPr="0024556B">
              <w:rPr>
                <w:sz w:val="24"/>
                <w:szCs w:val="24"/>
                <w:lang w:val="uk-UA"/>
              </w:rPr>
              <w:t>.</w:t>
            </w:r>
          </w:p>
          <w:p w:rsidR="0024556B" w:rsidRPr="000C2847" w:rsidRDefault="000C2847" w:rsidP="000C2847">
            <w:pPr>
              <w:pStyle w:val="a8"/>
              <w:numPr>
                <w:ilvl w:val="0"/>
                <w:numId w:val="3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Інтелектуальна власність в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медичн</w:t>
            </w:r>
            <w:r>
              <w:rPr>
                <w:sz w:val="24"/>
                <w:szCs w:val="24"/>
                <w:lang w:val="uk-UA"/>
              </w:rPr>
              <w:t>ій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сфері</w:t>
            </w:r>
            <w:r w:rsidR="0024556B" w:rsidRPr="0024556B">
              <w:rPr>
                <w:sz w:val="24"/>
                <w:szCs w:val="24"/>
                <w:lang w:val="uk-UA"/>
              </w:rPr>
              <w:t xml:space="preserve"> в</w:t>
            </w:r>
            <w:r>
              <w:rPr>
                <w:sz w:val="24"/>
                <w:szCs w:val="24"/>
                <w:lang w:val="uk-UA"/>
              </w:rPr>
              <w:t xml:space="preserve"> Європейському Союзі</w:t>
            </w:r>
            <w:r w:rsidR="0024556B" w:rsidRPr="000C2847">
              <w:rPr>
                <w:sz w:val="24"/>
                <w:szCs w:val="24"/>
                <w:lang w:val="uk-UA"/>
              </w:rPr>
              <w:t>.</w:t>
            </w:r>
          </w:p>
          <w:p w:rsidR="0024556B" w:rsidRPr="0024556B" w:rsidRDefault="0024556B" w:rsidP="0024556B">
            <w:pPr>
              <w:pStyle w:val="a8"/>
              <w:jc w:val="both"/>
              <w:rPr>
                <w:b/>
                <w:sz w:val="24"/>
                <w:szCs w:val="24"/>
                <w:lang w:val="uk-UA"/>
              </w:rPr>
            </w:pPr>
            <w:r w:rsidRPr="0024556B">
              <w:rPr>
                <w:i/>
                <w:sz w:val="24"/>
                <w:szCs w:val="24"/>
                <w:lang w:val="uk-UA"/>
              </w:rPr>
              <w:t>Література</w:t>
            </w:r>
            <w:r w:rsidRPr="0024556B">
              <w:rPr>
                <w:sz w:val="24"/>
                <w:szCs w:val="24"/>
                <w:lang w:val="uk-UA"/>
              </w:rPr>
              <w:t>: базова [1-5], додаткова [1, 4, 5, 7, 8, 18-20].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6B" w:rsidRPr="000C2847" w:rsidRDefault="000C2847" w:rsidP="0024556B">
            <w:pPr>
              <w:pStyle w:val="a8"/>
              <w:rPr>
                <w:b/>
                <w:sz w:val="24"/>
                <w:szCs w:val="24"/>
                <w:lang w:val="uk-UA"/>
              </w:rPr>
            </w:pPr>
            <w:r w:rsidRPr="000C2847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lang w:val="uk-UA"/>
              </w:rPr>
              <w:t>опитування</w:t>
            </w:r>
          </w:p>
        </w:tc>
      </w:tr>
    </w:tbl>
    <w:p w:rsidR="002A05EA" w:rsidRPr="00470724" w:rsidRDefault="002A05EA" w:rsidP="002A05EA">
      <w:pPr>
        <w:pStyle w:val="a8"/>
        <w:ind w:firstLine="567"/>
        <w:jc w:val="both"/>
        <w:rPr>
          <w:sz w:val="10"/>
          <w:szCs w:val="10"/>
        </w:rPr>
      </w:pPr>
    </w:p>
    <w:p w:rsidR="00855C02" w:rsidRDefault="00B43100" w:rsidP="002A05EA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Строк виконання усіх видів самостійної роботи</w:t>
      </w:r>
      <w:r w:rsidR="006046D1">
        <w:rPr>
          <w:sz w:val="24"/>
          <w:szCs w:val="24"/>
        </w:rPr>
        <w:t xml:space="preserve"> – дата проведення практичного заняття з відповідної теми.</w:t>
      </w:r>
    </w:p>
    <w:p w:rsidR="002A05EA" w:rsidRPr="00061B41" w:rsidRDefault="002A05EA" w:rsidP="002A05EA">
      <w:pPr>
        <w:pStyle w:val="a8"/>
        <w:ind w:firstLine="567"/>
        <w:jc w:val="both"/>
        <w:rPr>
          <w:sz w:val="10"/>
          <w:szCs w:val="10"/>
        </w:rPr>
      </w:pPr>
    </w:p>
    <w:p w:rsidR="00855C02" w:rsidRDefault="001C2EF2">
      <w:pPr>
        <w:pStyle w:val="1"/>
      </w:pPr>
      <w:r>
        <w:t>Політика та контроль</w:t>
      </w:r>
    </w:p>
    <w:p w:rsidR="00855C02" w:rsidRDefault="001C2EF2">
      <w:pPr>
        <w:pStyle w:val="2"/>
        <w:numPr>
          <w:ilvl w:val="0"/>
          <w:numId w:val="2"/>
        </w:numPr>
      </w:pPr>
      <w:r>
        <w:t>Політика навчальної дисципліни (освітнього компонента)</w:t>
      </w:r>
    </w:p>
    <w:p w:rsidR="00F01D88" w:rsidRDefault="00F01D88" w:rsidP="00F01D88">
      <w:pPr>
        <w:pStyle w:val="a8"/>
        <w:ind w:firstLine="567"/>
        <w:jc w:val="both"/>
        <w:rPr>
          <w:sz w:val="24"/>
          <w:szCs w:val="24"/>
        </w:rPr>
      </w:pPr>
      <w:r w:rsidRPr="008341BC">
        <w:rPr>
          <w:b/>
          <w:sz w:val="24"/>
          <w:szCs w:val="24"/>
          <w:lang w:val="ru-RU"/>
        </w:rPr>
        <w:t xml:space="preserve">Правила </w:t>
      </w:r>
      <w:r w:rsidRPr="008341BC">
        <w:rPr>
          <w:b/>
          <w:sz w:val="24"/>
          <w:szCs w:val="24"/>
        </w:rPr>
        <w:t>відвідування занять</w:t>
      </w:r>
      <w:r w:rsidRPr="00F01D88">
        <w:rPr>
          <w:sz w:val="24"/>
          <w:szCs w:val="24"/>
        </w:rPr>
        <w:t xml:space="preserve">. </w:t>
      </w:r>
      <w:r w:rsidR="00F34588">
        <w:rPr>
          <w:sz w:val="24"/>
          <w:szCs w:val="24"/>
        </w:rPr>
        <w:t>Здобувачам освіти</w:t>
      </w:r>
      <w:r w:rsidRPr="00F01D88">
        <w:rPr>
          <w:sz w:val="24"/>
          <w:szCs w:val="24"/>
        </w:rPr>
        <w:t xml:space="preserve"> рекомендується відвідувати</w:t>
      </w:r>
      <w:r w:rsidR="008341BC">
        <w:rPr>
          <w:sz w:val="24"/>
          <w:szCs w:val="24"/>
        </w:rPr>
        <w:t xml:space="preserve"> лекції та практичні</w:t>
      </w:r>
      <w:r w:rsidRPr="00F01D88">
        <w:rPr>
          <w:sz w:val="24"/>
          <w:szCs w:val="24"/>
        </w:rPr>
        <w:t xml:space="preserve"> заняття. Система оцінювання орієнтована на отримання балів за активність студента</w:t>
      </w:r>
      <w:r w:rsidR="008341BC">
        <w:rPr>
          <w:sz w:val="24"/>
          <w:szCs w:val="24"/>
        </w:rPr>
        <w:t>/студентки</w:t>
      </w:r>
      <w:r w:rsidRPr="00F01D88">
        <w:rPr>
          <w:sz w:val="24"/>
          <w:szCs w:val="24"/>
        </w:rPr>
        <w:t xml:space="preserve">, а також виконання завдань, які здатні розвинути практичні уміння та навички. Відсутність на </w:t>
      </w:r>
      <w:r w:rsidR="008341BC">
        <w:rPr>
          <w:sz w:val="24"/>
          <w:szCs w:val="24"/>
        </w:rPr>
        <w:t>лекції не відпрацьовується, оскільки теми та питання лекцій і</w:t>
      </w:r>
      <w:r w:rsidR="001F6752">
        <w:rPr>
          <w:sz w:val="24"/>
          <w:szCs w:val="24"/>
        </w:rPr>
        <w:t xml:space="preserve"> практичних занять співпадають.</w:t>
      </w:r>
      <w:r w:rsidR="00015B59">
        <w:rPr>
          <w:sz w:val="24"/>
          <w:szCs w:val="24"/>
        </w:rPr>
        <w:t xml:space="preserve"> </w:t>
      </w:r>
      <w:r w:rsidR="006A6F46">
        <w:rPr>
          <w:rFonts w:eastAsia="Calibri"/>
          <w:sz w:val="24"/>
          <w:szCs w:val="24"/>
          <w:shd w:val="clear" w:color="auto" w:fill="FFFFFF"/>
        </w:rPr>
        <w:t>Згідно з «Положенням про систему оцінювання результатів навчання в КПІ ім. Ігоря Сікорського» заборонено оцінювати присутність або відсутність здобувача на аудиторному занятті, в тому числі нараховувати за це заохочувальні або штрафні бали.</w:t>
      </w:r>
      <w:r w:rsidR="00B47D76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F302E0">
        <w:rPr>
          <w:rFonts w:eastAsia="Calibri"/>
          <w:sz w:val="24"/>
          <w:szCs w:val="24"/>
          <w:shd w:val="clear" w:color="auto" w:fill="FFFFFF"/>
        </w:rPr>
        <w:t>Д</w:t>
      </w:r>
      <w:r w:rsidR="00B47D76">
        <w:rPr>
          <w:sz w:val="24"/>
          <w:szCs w:val="24"/>
        </w:rPr>
        <w:t>етальн</w:t>
      </w:r>
      <w:r w:rsidR="00F302E0">
        <w:rPr>
          <w:sz w:val="24"/>
          <w:szCs w:val="24"/>
        </w:rPr>
        <w:t>о</w:t>
      </w:r>
      <w:r w:rsidR="00B47D76">
        <w:rPr>
          <w:sz w:val="24"/>
          <w:szCs w:val="24"/>
        </w:rPr>
        <w:t xml:space="preserve">: </w:t>
      </w:r>
      <w:hyperlink r:id="rId11" w:history="1">
        <w:r w:rsidR="00B47D76" w:rsidRPr="007B7D50">
          <w:rPr>
            <w:rStyle w:val="ad"/>
            <w:sz w:val="24"/>
            <w:szCs w:val="24"/>
          </w:rPr>
          <w:t>https://osvita.kpi.ua/node/37</w:t>
        </w:r>
      </w:hyperlink>
      <w:r w:rsidR="00B47D76">
        <w:rPr>
          <w:sz w:val="24"/>
          <w:szCs w:val="24"/>
        </w:rPr>
        <w:t xml:space="preserve">. </w:t>
      </w:r>
      <w:r w:rsidR="006A6F46">
        <w:rPr>
          <w:sz w:val="24"/>
          <w:szCs w:val="24"/>
        </w:rPr>
        <w:t xml:space="preserve"> </w:t>
      </w:r>
      <w:r w:rsidR="00015B59">
        <w:rPr>
          <w:sz w:val="24"/>
          <w:szCs w:val="24"/>
        </w:rPr>
        <w:t>Відсутність на практичному занятті відпрацьовується.</w:t>
      </w:r>
    </w:p>
    <w:p w:rsidR="0079333A" w:rsidRPr="00F01D88" w:rsidRDefault="0079333A" w:rsidP="00F01D88">
      <w:pPr>
        <w:pStyle w:val="a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Особливості організації освітнього процесу під час дистанційного навчання визначено </w:t>
      </w:r>
      <w:r>
        <w:rPr>
          <w:rFonts w:eastAsia="Calibri"/>
          <w:sz w:val="24"/>
          <w:szCs w:val="24"/>
          <w:shd w:val="clear" w:color="auto" w:fill="FFFFFF"/>
        </w:rPr>
        <w:t xml:space="preserve">«Положенням про дистанційне навчання в КПІ ім. Ігоря Сікорського». </w:t>
      </w:r>
      <w:r w:rsidR="00F302E0">
        <w:rPr>
          <w:rFonts w:eastAsia="Calibri"/>
          <w:sz w:val="24"/>
          <w:szCs w:val="24"/>
          <w:shd w:val="clear" w:color="auto" w:fill="FFFFFF"/>
        </w:rPr>
        <w:t>Д</w:t>
      </w:r>
      <w:r w:rsidR="00F302E0">
        <w:rPr>
          <w:sz w:val="24"/>
          <w:szCs w:val="24"/>
        </w:rPr>
        <w:t>етально</w:t>
      </w:r>
      <w:r>
        <w:rPr>
          <w:sz w:val="24"/>
          <w:szCs w:val="24"/>
        </w:rPr>
        <w:t xml:space="preserve">: </w:t>
      </w:r>
      <w:hyperlink r:id="rId12" w:history="1">
        <w:r w:rsidRPr="0073258F">
          <w:rPr>
            <w:rStyle w:val="ad"/>
            <w:sz w:val="24"/>
            <w:szCs w:val="24"/>
          </w:rPr>
          <w:t>https://osvita.kpi.ua/node/188</w:t>
        </w:r>
      </w:hyperlink>
      <w:r w:rsidR="00883CD5">
        <w:rPr>
          <w:sz w:val="24"/>
          <w:szCs w:val="24"/>
        </w:rPr>
        <w:t>.</w:t>
      </w:r>
    </w:p>
    <w:p w:rsidR="00F01D88" w:rsidRPr="001F6752" w:rsidRDefault="009C2E6B" w:rsidP="009C2E6B">
      <w:pPr>
        <w:pStyle w:val="a8"/>
        <w:ind w:firstLine="567"/>
        <w:jc w:val="both"/>
        <w:rPr>
          <w:sz w:val="16"/>
          <w:szCs w:val="16"/>
        </w:rPr>
      </w:pPr>
      <w:r w:rsidRPr="0042223B">
        <w:rPr>
          <w:b/>
          <w:sz w:val="24"/>
          <w:szCs w:val="24"/>
        </w:rPr>
        <w:t xml:space="preserve">Правила </w:t>
      </w:r>
      <w:r>
        <w:rPr>
          <w:b/>
          <w:sz w:val="24"/>
          <w:szCs w:val="24"/>
        </w:rPr>
        <w:t xml:space="preserve">поведінки на заняттях. </w:t>
      </w:r>
      <w:r>
        <w:rPr>
          <w:sz w:val="24"/>
          <w:szCs w:val="24"/>
        </w:rPr>
        <w:t xml:space="preserve">Норми етичної поведінки студентів і науково-педагогічних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</w:t>
      </w:r>
      <w:r w:rsidR="00F302E0">
        <w:rPr>
          <w:rFonts w:eastAsia="Calibri"/>
          <w:sz w:val="24"/>
          <w:szCs w:val="24"/>
          <w:shd w:val="clear" w:color="auto" w:fill="FFFFFF"/>
        </w:rPr>
        <w:t>Д</w:t>
      </w:r>
      <w:r w:rsidR="00F302E0">
        <w:rPr>
          <w:sz w:val="24"/>
          <w:szCs w:val="24"/>
        </w:rPr>
        <w:t>етально</w:t>
      </w:r>
      <w:r>
        <w:rPr>
          <w:sz w:val="24"/>
          <w:szCs w:val="24"/>
        </w:rPr>
        <w:t xml:space="preserve">: </w:t>
      </w:r>
      <w:hyperlink r:id="rId13" w:history="1">
        <w:r>
          <w:rPr>
            <w:rStyle w:val="ad"/>
            <w:sz w:val="24"/>
            <w:szCs w:val="24"/>
          </w:rPr>
          <w:t>https://kpi.ua/code</w:t>
        </w:r>
      </w:hyperlink>
      <w:r>
        <w:rPr>
          <w:sz w:val="24"/>
          <w:szCs w:val="24"/>
        </w:rPr>
        <w:t>.</w:t>
      </w:r>
    </w:p>
    <w:p w:rsidR="00F01D88" w:rsidRPr="001F6752" w:rsidRDefault="00FD75A3" w:rsidP="0088444F">
      <w:pPr>
        <w:pStyle w:val="a8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F01D88" w:rsidRPr="001F6752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авила призначення заохочувальних та штрафних балів</w:t>
      </w:r>
    </w:p>
    <w:p w:rsidR="00F01D88" w:rsidRPr="00470724" w:rsidRDefault="00F01D88" w:rsidP="001F6752">
      <w:pPr>
        <w:pStyle w:val="a8"/>
        <w:jc w:val="center"/>
        <w:rPr>
          <w:b/>
          <w:sz w:val="10"/>
          <w:szCs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686"/>
        <w:gridCol w:w="1147"/>
      </w:tblGrid>
      <w:tr w:rsidR="00F01D88" w:rsidTr="00BC68A1">
        <w:trPr>
          <w:trHeight w:val="21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1D88" w:rsidRDefault="00F01D88" w:rsidP="00BC68A1">
            <w:pPr>
              <w:pStyle w:val="TableParagraph"/>
              <w:spacing w:before="107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Заохочувальні бали</w:t>
            </w:r>
          </w:p>
        </w:tc>
        <w:tc>
          <w:tcPr>
            <w:tcW w:w="4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D88" w:rsidRDefault="00F01D88" w:rsidP="00BC68A1">
            <w:pPr>
              <w:pStyle w:val="TableParagraph"/>
              <w:spacing w:before="107"/>
              <w:ind w:left="1639" w:right="1635"/>
              <w:jc w:val="center"/>
              <w:rPr>
                <w:sz w:val="24"/>
              </w:rPr>
            </w:pPr>
            <w:r>
              <w:rPr>
                <w:sz w:val="24"/>
              </w:rPr>
              <w:t>Штрафні бали</w:t>
            </w:r>
          </w:p>
        </w:tc>
      </w:tr>
      <w:tr w:rsidR="00F01D88" w:rsidTr="00470724">
        <w:trPr>
          <w:trHeight w:val="3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D88" w:rsidRDefault="00F01D88">
            <w:pPr>
              <w:pStyle w:val="TableParagraph"/>
              <w:spacing w:before="107"/>
              <w:ind w:left="1137" w:right="1134"/>
              <w:jc w:val="center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D88" w:rsidRDefault="00F01D88">
            <w:pPr>
              <w:pStyle w:val="TableParagraph"/>
              <w:spacing w:before="107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Ваговий бал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D88" w:rsidRDefault="00F01D88">
            <w:pPr>
              <w:pStyle w:val="TableParagraph"/>
              <w:spacing w:before="107"/>
              <w:ind w:left="1138" w:right="1134"/>
              <w:jc w:val="center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01D88" w:rsidRDefault="00F01D88">
            <w:pPr>
              <w:pStyle w:val="TableParagraph"/>
              <w:spacing w:before="107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Ваговий бал</w:t>
            </w:r>
          </w:p>
        </w:tc>
      </w:tr>
      <w:tr w:rsidR="00F01D88" w:rsidTr="001D49EE">
        <w:trPr>
          <w:trHeight w:val="12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88" w:rsidRDefault="00F01D88" w:rsidP="001D49EE">
            <w:pPr>
              <w:pStyle w:val="TableParagraph"/>
              <w:spacing w:line="216" w:lineRule="auto"/>
              <w:rPr>
                <w:sz w:val="24"/>
              </w:rPr>
            </w:pPr>
            <w:r>
              <w:rPr>
                <w:sz w:val="24"/>
              </w:rPr>
              <w:t>Участь у міжнародних, всеукраїнських</w:t>
            </w:r>
            <w:r w:rsidR="001F6752">
              <w:rPr>
                <w:sz w:val="24"/>
              </w:rPr>
              <w:t>, університетських</w:t>
            </w:r>
            <w:r>
              <w:rPr>
                <w:sz w:val="24"/>
              </w:rPr>
              <w:t xml:space="preserve"> та/або </w:t>
            </w:r>
            <w:r w:rsidR="001F6752">
              <w:rPr>
                <w:sz w:val="24"/>
              </w:rPr>
              <w:t>інших заходах (конференція, круглий стіл, конкурс, олімпіада</w:t>
            </w:r>
            <w:r w:rsidR="00C03028">
              <w:rPr>
                <w:sz w:val="24"/>
              </w:rPr>
              <w:t xml:space="preserve"> тощо</w:t>
            </w:r>
            <w:r w:rsidR="001F6752">
              <w:rPr>
                <w:sz w:val="24"/>
              </w:rPr>
              <w:t xml:space="preserve">); публікація (стаття </w:t>
            </w:r>
            <w:r>
              <w:rPr>
                <w:sz w:val="24"/>
              </w:rPr>
              <w:t xml:space="preserve">та/або </w:t>
            </w:r>
            <w:r w:rsidR="001F6752">
              <w:rPr>
                <w:sz w:val="24"/>
              </w:rPr>
              <w:t xml:space="preserve">тези доповіді) </w:t>
            </w:r>
            <w:r>
              <w:rPr>
                <w:sz w:val="24"/>
              </w:rPr>
              <w:t>за тематикою навчальної</w:t>
            </w:r>
            <w:r w:rsidR="00C03028">
              <w:rPr>
                <w:sz w:val="24"/>
              </w:rPr>
              <w:t xml:space="preserve"> </w:t>
            </w:r>
            <w:r w:rsidR="001F6752">
              <w:rPr>
                <w:sz w:val="24"/>
              </w:rPr>
              <w:t>дисципліни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88" w:rsidRDefault="00F01D88">
            <w:pPr>
              <w:pStyle w:val="TableParagraph"/>
              <w:spacing w:before="115" w:line="216" w:lineRule="auto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+10 балів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88" w:rsidRPr="00D847E0" w:rsidRDefault="00F01D88" w:rsidP="000F3927">
            <w:pPr>
              <w:pStyle w:val="TableParagraph"/>
              <w:spacing w:line="216" w:lineRule="auto"/>
              <w:rPr>
                <w:i/>
              </w:rPr>
            </w:pPr>
            <w:r w:rsidRPr="00D847E0">
              <w:rPr>
                <w:i/>
              </w:rPr>
              <w:t xml:space="preserve">Порушення </w:t>
            </w:r>
            <w:r w:rsidR="001D49EE" w:rsidRPr="00D847E0">
              <w:rPr>
                <w:i/>
              </w:rPr>
              <w:t>строку</w:t>
            </w:r>
            <w:r w:rsidRPr="00D847E0">
              <w:rPr>
                <w:i/>
              </w:rPr>
              <w:t xml:space="preserve"> </w:t>
            </w:r>
            <w:r w:rsidR="001D49EE" w:rsidRPr="00D847E0">
              <w:rPr>
                <w:i/>
              </w:rPr>
              <w:t>відпрацю</w:t>
            </w:r>
            <w:r w:rsidR="000F3927" w:rsidRPr="00D847E0">
              <w:rPr>
                <w:i/>
              </w:rPr>
              <w:t>вання</w:t>
            </w:r>
            <w:r w:rsidR="0037157E" w:rsidRPr="00D847E0">
              <w:rPr>
                <w:i/>
              </w:rPr>
              <w:t xml:space="preserve"> практичних </w:t>
            </w:r>
            <w:r w:rsidR="000F3927" w:rsidRPr="00D847E0">
              <w:rPr>
                <w:i/>
              </w:rPr>
              <w:t xml:space="preserve">занять, </w:t>
            </w:r>
            <w:r w:rsidRPr="00D847E0">
              <w:rPr>
                <w:i/>
              </w:rPr>
              <w:t xml:space="preserve">виконання </w:t>
            </w:r>
            <w:r w:rsidR="000F3927" w:rsidRPr="00D847E0">
              <w:rPr>
                <w:i/>
              </w:rPr>
              <w:t xml:space="preserve">задач (кейсів), </w:t>
            </w:r>
            <w:r w:rsidRPr="00D847E0">
              <w:rPr>
                <w:i/>
              </w:rPr>
              <w:t>тестування</w:t>
            </w:r>
            <w:r w:rsidR="000F3927" w:rsidRPr="00D847E0">
              <w:rPr>
                <w:i/>
              </w:rPr>
              <w:t xml:space="preserve"> тощо (за кожну таку роботу).</w:t>
            </w:r>
          </w:p>
          <w:p w:rsidR="00D847E0" w:rsidRPr="00D847E0" w:rsidRDefault="00D847E0" w:rsidP="000F3927">
            <w:pPr>
              <w:pStyle w:val="TableParagraph"/>
              <w:spacing w:line="216" w:lineRule="auto"/>
              <w:rPr>
                <w:i/>
                <w:sz w:val="10"/>
                <w:szCs w:val="10"/>
              </w:rPr>
            </w:pPr>
          </w:p>
          <w:p w:rsidR="00D85CF4" w:rsidRPr="00D847E0" w:rsidRDefault="00D847E0" w:rsidP="000F3927">
            <w:pPr>
              <w:pStyle w:val="TableParagraph"/>
              <w:spacing w:line="216" w:lineRule="auto"/>
              <w:rPr>
                <w:rFonts w:ascii="Calibri" w:hAnsi="Calibri" w:cs="Calibri"/>
                <w:sz w:val="25"/>
                <w:szCs w:val="25"/>
              </w:rPr>
            </w:pPr>
            <w:r w:rsidRPr="00D847E0">
              <w:rPr>
                <w:rFonts w:ascii="Calibri" w:hAnsi="Calibri" w:cs="Calibri"/>
                <w:color w:val="0070C0"/>
                <w:sz w:val="25"/>
                <w:szCs w:val="25"/>
              </w:rPr>
              <w:t>Під</w:t>
            </w:r>
            <w:r w:rsidRPr="00D847E0">
              <w:rPr>
                <w:rFonts w:ascii="Calibri" w:hAnsi="Calibri" w:cs="Calibri"/>
                <w:i/>
                <w:iCs/>
                <w:color w:val="0070C0"/>
                <w:sz w:val="25"/>
                <w:szCs w:val="25"/>
              </w:rPr>
              <w:t xml:space="preserve"> </w:t>
            </w:r>
            <w:r w:rsidRPr="00D847E0">
              <w:rPr>
                <w:rFonts w:ascii="Calibri" w:hAnsi="Calibri" w:cs="Calibri"/>
                <w:color w:val="0070C0"/>
                <w:sz w:val="25"/>
                <w:szCs w:val="25"/>
              </w:rPr>
              <w:t>час дистанційного навчання штрафні бали не застосовуються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88" w:rsidRDefault="00F01D8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F01D88" w:rsidRDefault="0037157E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-0</w:t>
            </w:r>
            <w:r w:rsidR="000F3927">
              <w:rPr>
                <w:sz w:val="24"/>
              </w:rPr>
              <w:t xml:space="preserve"> балів</w:t>
            </w:r>
          </w:p>
        </w:tc>
      </w:tr>
      <w:tr w:rsidR="00F01D88" w:rsidTr="001D49EE">
        <w:trPr>
          <w:trHeight w:val="12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D88" w:rsidRDefault="00F01D88" w:rsidP="001D49EE">
            <w:pPr>
              <w:pStyle w:val="TableParagraph"/>
              <w:spacing w:before="115" w:line="21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Виступ на занятті з ініціативною доповіддю на обрану творчу тему</w:t>
            </w:r>
            <w:r w:rsidR="0037157E">
              <w:rPr>
                <w:sz w:val="24"/>
              </w:rPr>
              <w:t>, погоджену з викладачем,</w:t>
            </w:r>
            <w:r>
              <w:rPr>
                <w:sz w:val="24"/>
              </w:rPr>
              <w:t xml:space="preserve"> за програмою дисципліни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88" w:rsidRDefault="00F01D88">
            <w:pPr>
              <w:pStyle w:val="TableParagraph"/>
              <w:ind w:left="0"/>
              <w:rPr>
                <w:b/>
                <w:sz w:val="26"/>
              </w:rPr>
            </w:pPr>
          </w:p>
          <w:p w:rsidR="00F01D88" w:rsidRDefault="00F01D88">
            <w:pPr>
              <w:pStyle w:val="TableParagraph"/>
              <w:spacing w:before="163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>+5 балів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927" w:rsidRPr="00D847E0" w:rsidRDefault="00F01D88" w:rsidP="000F3927">
            <w:pPr>
              <w:pStyle w:val="TableParagraph"/>
              <w:spacing w:line="216" w:lineRule="auto"/>
              <w:rPr>
                <w:i/>
              </w:rPr>
            </w:pPr>
            <w:r w:rsidRPr="00D847E0">
              <w:rPr>
                <w:i/>
              </w:rPr>
              <w:t xml:space="preserve">Порушення термінів виконання </w:t>
            </w:r>
            <w:r w:rsidR="000F3927" w:rsidRPr="00D847E0">
              <w:rPr>
                <w:i/>
              </w:rPr>
              <w:t>модульної контрольної</w:t>
            </w:r>
            <w:r w:rsidR="00613210" w:rsidRPr="00D847E0">
              <w:rPr>
                <w:i/>
              </w:rPr>
              <w:t xml:space="preserve"> роботи та її захист</w:t>
            </w:r>
          </w:p>
          <w:p w:rsidR="00F01D88" w:rsidRPr="00470724" w:rsidRDefault="00D847E0" w:rsidP="00D847E0">
            <w:pPr>
              <w:pStyle w:val="TableParagraph"/>
              <w:spacing w:line="216" w:lineRule="auto"/>
              <w:rPr>
                <w:sz w:val="24"/>
                <w:szCs w:val="24"/>
              </w:rPr>
            </w:pPr>
            <w:r w:rsidRPr="00470724">
              <w:rPr>
                <w:rFonts w:ascii="Calibri" w:hAnsi="Calibri" w:cs="Calibri"/>
                <w:color w:val="0070C0"/>
                <w:sz w:val="24"/>
                <w:szCs w:val="24"/>
              </w:rPr>
              <w:t>Під</w:t>
            </w:r>
            <w:r w:rsidRPr="00470724">
              <w:rPr>
                <w:rFonts w:ascii="Calibri" w:hAnsi="Calibri" w:cs="Calibri"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470724">
              <w:rPr>
                <w:rFonts w:ascii="Calibri" w:hAnsi="Calibri" w:cs="Calibri"/>
                <w:color w:val="0070C0"/>
                <w:sz w:val="24"/>
                <w:szCs w:val="24"/>
              </w:rPr>
              <w:t>час дистанційного навчання штрафні бали не застосовуються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D88" w:rsidRDefault="0037157E">
            <w:pPr>
              <w:pStyle w:val="TableParagraph"/>
              <w:spacing w:before="163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-0</w:t>
            </w:r>
            <w:r w:rsidR="000F3927">
              <w:rPr>
                <w:sz w:val="24"/>
              </w:rPr>
              <w:t xml:space="preserve"> балів</w:t>
            </w:r>
          </w:p>
        </w:tc>
      </w:tr>
    </w:tbl>
    <w:p w:rsidR="00F01D88" w:rsidRPr="0086536D" w:rsidRDefault="006A6F46" w:rsidP="006A6F46">
      <w:pPr>
        <w:pStyle w:val="a8"/>
        <w:ind w:firstLine="709"/>
        <w:jc w:val="both"/>
        <w:rPr>
          <w:sz w:val="16"/>
          <w:szCs w:val="16"/>
          <w:lang w:val="ru-RU" w:eastAsia="ru-RU"/>
        </w:rPr>
      </w:pPr>
      <w:r>
        <w:rPr>
          <w:rFonts w:eastAsia="Calibri"/>
          <w:sz w:val="24"/>
          <w:szCs w:val="24"/>
          <w:shd w:val="clear" w:color="auto" w:fill="FFFFFF"/>
        </w:rPr>
        <w:t>Заохочувальні та штрафні бали не входять до основної шкали PCO, а їхня сума не може перевищувати 10% рейтингової шкали.</w:t>
      </w:r>
    </w:p>
    <w:p w:rsidR="00F64519" w:rsidRDefault="0086536D" w:rsidP="00F64519">
      <w:pPr>
        <w:pStyle w:val="a8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Політика дедлайнів та перескладань. </w:t>
      </w:r>
      <w:r w:rsidR="0042223B" w:rsidRPr="0042223B">
        <w:rPr>
          <w:sz w:val="24"/>
          <w:szCs w:val="24"/>
        </w:rPr>
        <w:t>Відпрацювання</w:t>
      </w:r>
      <w:r w:rsidR="0042223B">
        <w:rPr>
          <w:sz w:val="24"/>
          <w:szCs w:val="24"/>
        </w:rPr>
        <w:t xml:space="preserve"> практичного заняття</w:t>
      </w:r>
      <w:r w:rsidR="009841F7">
        <w:rPr>
          <w:sz w:val="24"/>
          <w:szCs w:val="24"/>
        </w:rPr>
        <w:t>, за рішенням викладача,</w:t>
      </w:r>
      <w:r w:rsidR="0042223B">
        <w:rPr>
          <w:sz w:val="24"/>
          <w:szCs w:val="24"/>
        </w:rPr>
        <w:t xml:space="preserve"> </w:t>
      </w:r>
      <w:r w:rsidR="009841F7">
        <w:rPr>
          <w:sz w:val="24"/>
          <w:szCs w:val="24"/>
        </w:rPr>
        <w:t>може здійснюватися</w:t>
      </w:r>
      <w:r w:rsidR="0042223B">
        <w:rPr>
          <w:sz w:val="24"/>
          <w:szCs w:val="24"/>
        </w:rPr>
        <w:t xml:space="preserve"> у формі опитування</w:t>
      </w:r>
      <w:r w:rsidR="009841F7">
        <w:rPr>
          <w:sz w:val="24"/>
          <w:szCs w:val="24"/>
        </w:rPr>
        <w:t xml:space="preserve">, тестування, виконання практичного завдання, розв’язання задачі з відповідної </w:t>
      </w:r>
      <w:r w:rsidR="00F64519">
        <w:rPr>
          <w:sz w:val="24"/>
          <w:szCs w:val="24"/>
        </w:rPr>
        <w:t>теми.</w:t>
      </w:r>
    </w:p>
    <w:p w:rsidR="00F01D88" w:rsidRPr="00A65D3C" w:rsidRDefault="00553741" w:rsidP="00A65D3C">
      <w:pPr>
        <w:pStyle w:val="a8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На останньому за розкладом занятті проводиться основна форма по</w:t>
      </w:r>
      <w:r w:rsidR="00A80E06">
        <w:rPr>
          <w:sz w:val="24"/>
          <w:szCs w:val="24"/>
        </w:rPr>
        <w:t>точного контролю</w:t>
      </w:r>
      <w:r>
        <w:rPr>
          <w:sz w:val="24"/>
          <w:szCs w:val="24"/>
        </w:rPr>
        <w:t xml:space="preserve"> у вигляді письмової модульної контрольної роботи. </w:t>
      </w:r>
      <w:r w:rsidR="00F01D88">
        <w:rPr>
          <w:sz w:val="24"/>
          <w:szCs w:val="24"/>
        </w:rPr>
        <w:t xml:space="preserve">Результат </w:t>
      </w:r>
      <w:r w:rsidR="00A65D3C">
        <w:rPr>
          <w:sz w:val="24"/>
          <w:szCs w:val="24"/>
        </w:rPr>
        <w:t>модульної</w:t>
      </w:r>
      <w:r w:rsidR="00F01D88">
        <w:rPr>
          <w:sz w:val="24"/>
          <w:szCs w:val="24"/>
        </w:rPr>
        <w:t xml:space="preserve"> контрольної роботи для студента, який не з’явився на контрольний захід, є нульовим. У такому разі, студент має можливість </w:t>
      </w:r>
      <w:r w:rsidR="00A65D3C">
        <w:rPr>
          <w:sz w:val="24"/>
          <w:szCs w:val="24"/>
        </w:rPr>
        <w:t>повторно викон</w:t>
      </w:r>
      <w:r w:rsidR="00F01D88">
        <w:rPr>
          <w:sz w:val="24"/>
          <w:szCs w:val="24"/>
        </w:rPr>
        <w:t xml:space="preserve">ати </w:t>
      </w:r>
      <w:r w:rsidR="00A65D3C">
        <w:rPr>
          <w:sz w:val="24"/>
          <w:szCs w:val="24"/>
        </w:rPr>
        <w:t>модульну контрольну роботу</w:t>
      </w:r>
      <w:r w:rsidR="00F01D88">
        <w:rPr>
          <w:sz w:val="24"/>
          <w:szCs w:val="24"/>
        </w:rPr>
        <w:t>.</w:t>
      </w:r>
    </w:p>
    <w:p w:rsidR="00F01D88" w:rsidRDefault="00F01D88" w:rsidP="00F01D88">
      <w:pPr>
        <w:pStyle w:val="a8"/>
        <w:ind w:firstLine="709"/>
        <w:jc w:val="both"/>
        <w:rPr>
          <w:sz w:val="24"/>
          <w:szCs w:val="24"/>
        </w:rPr>
      </w:pPr>
      <w:r w:rsidRPr="002C0E1F">
        <w:rPr>
          <w:b/>
          <w:sz w:val="24"/>
          <w:szCs w:val="24"/>
        </w:rPr>
        <w:t>Політика академічної доброчесності</w:t>
      </w:r>
      <w:r>
        <w:rPr>
          <w:sz w:val="24"/>
          <w:szCs w:val="24"/>
        </w:rPr>
        <w:t xml:space="preserve"> </w:t>
      </w:r>
      <w:r w:rsidR="002C0E1F">
        <w:rPr>
          <w:sz w:val="24"/>
          <w:szCs w:val="24"/>
        </w:rPr>
        <w:t xml:space="preserve">та її принципи </w:t>
      </w:r>
      <w:r>
        <w:rPr>
          <w:sz w:val="24"/>
          <w:szCs w:val="24"/>
        </w:rPr>
        <w:t xml:space="preserve">визначені у розділі 3 Кодексу честі Національного технічного університету України «Київський політехнічний інститут імені Ігоря Сікорського». </w:t>
      </w:r>
      <w:r w:rsidR="00F302E0">
        <w:rPr>
          <w:rFonts w:eastAsia="Calibri"/>
          <w:sz w:val="24"/>
          <w:szCs w:val="24"/>
          <w:shd w:val="clear" w:color="auto" w:fill="FFFFFF"/>
        </w:rPr>
        <w:t>Д</w:t>
      </w:r>
      <w:r w:rsidR="00F302E0">
        <w:rPr>
          <w:sz w:val="24"/>
          <w:szCs w:val="24"/>
        </w:rPr>
        <w:t>етально</w:t>
      </w:r>
      <w:r>
        <w:rPr>
          <w:sz w:val="24"/>
          <w:szCs w:val="24"/>
        </w:rPr>
        <w:t xml:space="preserve">: </w:t>
      </w:r>
      <w:hyperlink r:id="rId14" w:history="1">
        <w:r>
          <w:rPr>
            <w:rStyle w:val="ad"/>
            <w:sz w:val="24"/>
            <w:szCs w:val="24"/>
          </w:rPr>
          <w:t>https://kpi.ua/code</w:t>
        </w:r>
      </w:hyperlink>
      <w:r>
        <w:rPr>
          <w:sz w:val="24"/>
          <w:szCs w:val="24"/>
        </w:rPr>
        <w:t>.</w:t>
      </w:r>
    </w:p>
    <w:p w:rsidR="00855C02" w:rsidRDefault="001C2EF2">
      <w:pPr>
        <w:pStyle w:val="2"/>
        <w:numPr>
          <w:ilvl w:val="0"/>
          <w:numId w:val="2"/>
        </w:numPr>
      </w:pPr>
      <w:r>
        <w:t>Види контролю та рейтингова система оцінювання результатів навчання (РСО)</w:t>
      </w:r>
    </w:p>
    <w:p w:rsidR="00855C02" w:rsidRPr="00AD1AFE" w:rsidRDefault="001C2EF2" w:rsidP="00AD1AFE">
      <w:pPr>
        <w:pStyle w:val="a8"/>
        <w:ind w:firstLine="709"/>
        <w:rPr>
          <w:rFonts w:eastAsia="Calibri"/>
          <w:sz w:val="24"/>
          <w:szCs w:val="24"/>
        </w:rPr>
      </w:pPr>
      <w:r w:rsidRPr="00AD1AFE">
        <w:rPr>
          <w:rFonts w:eastAsia="Calibri"/>
          <w:b/>
          <w:sz w:val="24"/>
          <w:szCs w:val="24"/>
        </w:rPr>
        <w:t>Поточний контроль:</w:t>
      </w:r>
      <w:r w:rsidRPr="00AD1AFE">
        <w:rPr>
          <w:rFonts w:eastAsia="Calibri"/>
          <w:sz w:val="24"/>
          <w:szCs w:val="24"/>
        </w:rPr>
        <w:t xml:space="preserve"> експрес-опитування, опитування за темою заняття, </w:t>
      </w:r>
      <w:r w:rsidR="009E5E14" w:rsidRPr="00AD1AFE">
        <w:rPr>
          <w:rFonts w:eastAsia="Calibri"/>
          <w:sz w:val="24"/>
          <w:szCs w:val="24"/>
        </w:rPr>
        <w:t>тест,</w:t>
      </w:r>
      <w:r w:rsidR="009E5E14" w:rsidRPr="00AD1AFE">
        <w:rPr>
          <w:sz w:val="24"/>
          <w:szCs w:val="24"/>
        </w:rPr>
        <w:t xml:space="preserve"> виконання практичного завдання, розв’язання задач (кейсів),</w:t>
      </w:r>
      <w:r w:rsidR="009E5E14" w:rsidRPr="00AD1AFE">
        <w:rPr>
          <w:rFonts w:eastAsia="Calibri"/>
          <w:sz w:val="24"/>
          <w:szCs w:val="24"/>
        </w:rPr>
        <w:t xml:space="preserve"> МКР.</w:t>
      </w:r>
    </w:p>
    <w:p w:rsidR="00772BED" w:rsidRPr="00AD1AFE" w:rsidRDefault="00772BED" w:rsidP="00AD1AFE">
      <w:pPr>
        <w:pStyle w:val="a8"/>
        <w:rPr>
          <w:sz w:val="10"/>
          <w:szCs w:val="10"/>
        </w:rPr>
      </w:pPr>
    </w:p>
    <w:tbl>
      <w:tblPr>
        <w:tblStyle w:val="TableNormal"/>
        <w:tblW w:w="9959" w:type="dxa"/>
        <w:tblInd w:w="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793"/>
        <w:gridCol w:w="709"/>
        <w:gridCol w:w="1276"/>
        <w:gridCol w:w="1286"/>
        <w:gridCol w:w="1314"/>
      </w:tblGrid>
      <w:tr w:rsidR="00113E3B" w:rsidTr="0021116A">
        <w:trPr>
          <w:trHeight w:val="49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2BED" w:rsidRDefault="00772BED">
            <w:pPr>
              <w:pStyle w:val="TableParagraph"/>
              <w:spacing w:before="1" w:line="244" w:lineRule="exact"/>
              <w:ind w:right="156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2BED" w:rsidRDefault="00113E3B" w:rsidP="00113E3B">
            <w:pPr>
              <w:pStyle w:val="TableParagraph"/>
              <w:spacing w:before="92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Поточний, семестровий к</w:t>
            </w:r>
            <w:r w:rsidR="00772BED">
              <w:rPr>
                <w:sz w:val="24"/>
              </w:rPr>
              <w:t>онтроль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BED" w:rsidRDefault="00772BED" w:rsidP="003A5B98">
            <w:pPr>
              <w:pStyle w:val="TableParagraph"/>
              <w:spacing w:before="92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2BED" w:rsidRDefault="00772BED" w:rsidP="00113E3B">
            <w:pPr>
              <w:pStyle w:val="TableParagraph"/>
              <w:spacing w:before="1" w:line="244" w:lineRule="exact"/>
              <w:ind w:left="140" w:right="144" w:hanging="33"/>
              <w:jc w:val="center"/>
              <w:rPr>
                <w:sz w:val="24"/>
              </w:rPr>
            </w:pPr>
            <w:r>
              <w:rPr>
                <w:sz w:val="24"/>
              </w:rPr>
              <w:t>Ваговий бал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2BED" w:rsidRDefault="00772BED" w:rsidP="00113E3B">
            <w:pPr>
              <w:pStyle w:val="TableParagraph"/>
              <w:spacing w:before="92"/>
              <w:ind w:left="92" w:right="96"/>
              <w:jc w:val="center"/>
              <w:rPr>
                <w:sz w:val="24"/>
              </w:rPr>
            </w:pPr>
            <w:r>
              <w:rPr>
                <w:sz w:val="24"/>
              </w:rPr>
              <w:t>Кіл</w:t>
            </w:r>
            <w:r w:rsidR="00113E3B">
              <w:rPr>
                <w:sz w:val="24"/>
              </w:rPr>
              <w:t>ькіс</w:t>
            </w:r>
            <w:r>
              <w:rPr>
                <w:sz w:val="24"/>
              </w:rPr>
              <w:t>ть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72BED" w:rsidRPr="0021116A" w:rsidRDefault="00772BED" w:rsidP="0021116A">
            <w:pPr>
              <w:pStyle w:val="a8"/>
              <w:jc w:val="center"/>
              <w:rPr>
                <w:sz w:val="24"/>
                <w:szCs w:val="24"/>
              </w:rPr>
            </w:pPr>
            <w:r w:rsidRPr="0021116A">
              <w:rPr>
                <w:sz w:val="24"/>
                <w:szCs w:val="24"/>
              </w:rPr>
              <w:t>Всього</w:t>
            </w:r>
            <w:r w:rsidR="0021116A" w:rsidRPr="0021116A">
              <w:rPr>
                <w:sz w:val="24"/>
                <w:szCs w:val="24"/>
              </w:rPr>
              <w:t xml:space="preserve"> балів</w:t>
            </w:r>
          </w:p>
        </w:tc>
      </w:tr>
      <w:tr w:rsidR="00772BED" w:rsidTr="00113E3B">
        <w:trPr>
          <w:trHeight w:val="273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ED" w:rsidRDefault="00772BE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ED" w:rsidRDefault="00113E3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2111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2111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913CE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2111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772BED" w:rsidTr="00113E3B">
        <w:trPr>
          <w:trHeight w:val="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ED" w:rsidRDefault="00113E3B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772BED">
              <w:rPr>
                <w:sz w:val="24"/>
                <w:szCs w:val="24"/>
              </w:rPr>
              <w:t>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BED" w:rsidRDefault="00772BE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 контрольна робота (МКР)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2111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21116A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772BE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BED" w:rsidRDefault="0021116A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13E3B" w:rsidTr="00113E3B">
        <w:trPr>
          <w:trHeight w:val="27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B" w:rsidRDefault="00113E3B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E3B" w:rsidRDefault="00913CE9" w:rsidP="00913CE9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Залік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3B" w:rsidRDefault="00113E3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3B" w:rsidRDefault="00113E3B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3B" w:rsidRDefault="00913CE9" w:rsidP="00913CE9">
            <w:pPr>
              <w:pStyle w:val="a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E3B" w:rsidRDefault="00913CE9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13E3B">
              <w:rPr>
                <w:sz w:val="24"/>
                <w:szCs w:val="24"/>
              </w:rPr>
              <w:t>0</w:t>
            </w:r>
          </w:p>
        </w:tc>
      </w:tr>
    </w:tbl>
    <w:p w:rsidR="008568A2" w:rsidRDefault="008568A2" w:rsidP="008568A2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Поточний контроль має чотири рівні оцінювання</w:t>
      </w:r>
      <w:r w:rsidR="000877A8">
        <w:rPr>
          <w:rFonts w:eastAsia="Calibri"/>
          <w:sz w:val="24"/>
          <w:szCs w:val="24"/>
        </w:rPr>
        <w:t>, критерії</w:t>
      </w:r>
      <w:r>
        <w:rPr>
          <w:rFonts w:eastAsia="Calibri"/>
          <w:sz w:val="24"/>
          <w:szCs w:val="24"/>
        </w:rPr>
        <w:t xml:space="preserve">: </w:t>
      </w:r>
    </w:p>
    <w:p w:rsidR="008568A2" w:rsidRDefault="008568A2" w:rsidP="008568A2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“відмінно”</w:t>
      </w:r>
      <w:r>
        <w:rPr>
          <w:rFonts w:eastAsia="Calibri"/>
          <w:sz w:val="24"/>
          <w:szCs w:val="24"/>
        </w:rPr>
        <w:t xml:space="preserve"> – повна відповідь (не менше 95% потрібної інформації) – студент демонструє повні й міцні знання навчального матеріалу в заданому обсязі, правильно і обґрунтовано приймає необхідні рішення в різних комунікативних ситуаціях – практичне заняття </w:t>
      </w:r>
      <w:r w:rsidR="0021116A">
        <w:rPr>
          <w:rFonts w:eastAsia="Calibri"/>
          <w:b/>
          <w:sz w:val="24"/>
          <w:szCs w:val="24"/>
        </w:rPr>
        <w:t>9 балів</w:t>
      </w:r>
      <w:r>
        <w:rPr>
          <w:rFonts w:eastAsia="Calibri"/>
          <w:sz w:val="24"/>
          <w:szCs w:val="24"/>
        </w:rPr>
        <w:t xml:space="preserve">, МКР – </w:t>
      </w:r>
      <w:r w:rsidR="0021116A">
        <w:rPr>
          <w:rFonts w:eastAsia="Calibri"/>
          <w:b/>
          <w:sz w:val="24"/>
          <w:szCs w:val="24"/>
        </w:rPr>
        <w:t>18-19</w:t>
      </w:r>
      <w:r w:rsidRPr="000877A8">
        <w:rPr>
          <w:rFonts w:eastAsia="Calibri"/>
          <w:b/>
          <w:sz w:val="24"/>
          <w:szCs w:val="24"/>
        </w:rPr>
        <w:t xml:space="preserve"> балів</w:t>
      </w:r>
      <w:r>
        <w:rPr>
          <w:rFonts w:eastAsia="Calibri"/>
          <w:sz w:val="24"/>
          <w:szCs w:val="24"/>
        </w:rPr>
        <w:t xml:space="preserve">; </w:t>
      </w:r>
    </w:p>
    <w:p w:rsidR="008568A2" w:rsidRPr="0021116A" w:rsidRDefault="008568A2" w:rsidP="008568A2">
      <w:pPr>
        <w:tabs>
          <w:tab w:val="left" w:pos="567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“добре”</w:t>
      </w:r>
      <w:r>
        <w:rPr>
          <w:rFonts w:eastAsia="Calibri"/>
          <w:sz w:val="24"/>
          <w:szCs w:val="24"/>
        </w:rPr>
        <w:t xml:space="preserve"> – достатньо повна відповідь (не менше 75% потрібної інформації) або повна відповідь з несуттєвими не</w:t>
      </w:r>
      <w:r w:rsidR="000877A8">
        <w:rPr>
          <w:rFonts w:eastAsia="Calibri"/>
          <w:sz w:val="24"/>
          <w:szCs w:val="24"/>
        </w:rPr>
        <w:t xml:space="preserve">доліками, які допускає студент – практичне заняття </w:t>
      </w:r>
      <w:r w:rsidR="0021116A">
        <w:rPr>
          <w:rFonts w:eastAsia="Calibri"/>
          <w:b/>
          <w:sz w:val="24"/>
          <w:szCs w:val="24"/>
        </w:rPr>
        <w:t>7-8 балів</w:t>
      </w:r>
      <w:r w:rsidR="000877A8">
        <w:rPr>
          <w:rFonts w:eastAsia="Calibri"/>
          <w:sz w:val="24"/>
          <w:szCs w:val="24"/>
        </w:rPr>
        <w:t xml:space="preserve">, МКР – </w:t>
      </w:r>
      <w:r w:rsidR="0021116A">
        <w:rPr>
          <w:rFonts w:eastAsia="Calibri"/>
          <w:b/>
          <w:sz w:val="24"/>
          <w:szCs w:val="24"/>
        </w:rPr>
        <w:t>14-17 балів</w:t>
      </w:r>
      <w:r w:rsidR="0021116A">
        <w:rPr>
          <w:rFonts w:eastAsia="Calibri"/>
          <w:sz w:val="24"/>
          <w:szCs w:val="24"/>
        </w:rPr>
        <w:t>;</w:t>
      </w:r>
    </w:p>
    <w:p w:rsidR="008568A2" w:rsidRDefault="008568A2" w:rsidP="008568A2">
      <w:pPr>
        <w:tabs>
          <w:tab w:val="left" w:pos="567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“задовільно”</w:t>
      </w:r>
      <w:r>
        <w:rPr>
          <w:rFonts w:eastAsia="Calibri"/>
          <w:sz w:val="24"/>
          <w:szCs w:val="24"/>
        </w:rPr>
        <w:t xml:space="preserve"> – неповна відповідь (не менше 60% потрібної інформації), студент засвоїв основний теоретичний матеріал, але допускає неточності </w:t>
      </w:r>
      <w:r w:rsidR="005303E3">
        <w:rPr>
          <w:rFonts w:eastAsia="Calibri"/>
          <w:sz w:val="24"/>
          <w:szCs w:val="24"/>
        </w:rPr>
        <w:t xml:space="preserve">– практичне заняття </w:t>
      </w:r>
      <w:r w:rsidR="0021116A">
        <w:rPr>
          <w:rFonts w:eastAsia="Calibri"/>
          <w:b/>
          <w:sz w:val="24"/>
          <w:szCs w:val="24"/>
        </w:rPr>
        <w:t>5-6</w:t>
      </w:r>
      <w:r w:rsidR="005303E3">
        <w:rPr>
          <w:rFonts w:eastAsia="Calibri"/>
          <w:b/>
          <w:sz w:val="24"/>
          <w:szCs w:val="24"/>
        </w:rPr>
        <w:t xml:space="preserve"> бал</w:t>
      </w:r>
      <w:r w:rsidR="0021116A">
        <w:rPr>
          <w:rFonts w:eastAsia="Calibri"/>
          <w:b/>
          <w:sz w:val="24"/>
          <w:szCs w:val="24"/>
        </w:rPr>
        <w:t>ів</w:t>
      </w:r>
      <w:r w:rsidR="005303E3">
        <w:rPr>
          <w:rFonts w:eastAsia="Calibri"/>
          <w:sz w:val="24"/>
          <w:szCs w:val="24"/>
        </w:rPr>
        <w:t xml:space="preserve">, МКР – </w:t>
      </w:r>
      <w:r w:rsidR="0021116A">
        <w:rPr>
          <w:rFonts w:eastAsia="Calibri"/>
          <w:b/>
          <w:sz w:val="24"/>
          <w:szCs w:val="24"/>
        </w:rPr>
        <w:t>11-13 балів</w:t>
      </w:r>
      <w:r>
        <w:rPr>
          <w:rFonts w:eastAsia="Calibri"/>
          <w:sz w:val="24"/>
          <w:szCs w:val="24"/>
        </w:rPr>
        <w:t>;</w:t>
      </w:r>
    </w:p>
    <w:p w:rsidR="008568A2" w:rsidRDefault="008568A2" w:rsidP="008568A2">
      <w:pPr>
        <w:pStyle w:val="a8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“незадовільно”</w:t>
      </w:r>
      <w:r>
        <w:rPr>
          <w:rFonts w:eastAsia="Calibri"/>
          <w:sz w:val="24"/>
          <w:szCs w:val="24"/>
        </w:rPr>
        <w:t xml:space="preserve">— відповідь не відповідає вимогам до «задовільно» </w:t>
      </w:r>
      <w:r w:rsidR="005303E3">
        <w:rPr>
          <w:rFonts w:eastAsia="Calibri"/>
          <w:sz w:val="24"/>
          <w:szCs w:val="24"/>
        </w:rPr>
        <w:t xml:space="preserve">– практичне заняття </w:t>
      </w:r>
      <w:r w:rsidR="005303E3">
        <w:rPr>
          <w:rFonts w:eastAsia="Calibri"/>
          <w:b/>
          <w:sz w:val="24"/>
          <w:szCs w:val="24"/>
        </w:rPr>
        <w:t>0</w:t>
      </w:r>
      <w:r w:rsidR="0021116A">
        <w:rPr>
          <w:rFonts w:eastAsia="Calibri"/>
          <w:b/>
          <w:sz w:val="24"/>
          <w:szCs w:val="24"/>
        </w:rPr>
        <w:t>-4 бали</w:t>
      </w:r>
      <w:r w:rsidR="005303E3">
        <w:rPr>
          <w:rFonts w:eastAsia="Calibri"/>
          <w:sz w:val="24"/>
          <w:szCs w:val="24"/>
        </w:rPr>
        <w:t xml:space="preserve">, МКР – </w:t>
      </w:r>
      <w:r w:rsidR="0021116A">
        <w:rPr>
          <w:rFonts w:eastAsia="Calibri"/>
          <w:b/>
          <w:sz w:val="24"/>
          <w:szCs w:val="24"/>
        </w:rPr>
        <w:t>0-10 балів</w:t>
      </w:r>
      <w:r>
        <w:rPr>
          <w:rFonts w:eastAsia="Calibri"/>
          <w:sz w:val="24"/>
          <w:szCs w:val="24"/>
        </w:rPr>
        <w:t>.</w:t>
      </w:r>
    </w:p>
    <w:p w:rsidR="00772BED" w:rsidRPr="00AD1AFE" w:rsidRDefault="006A6F46" w:rsidP="008568A2">
      <w:pPr>
        <w:pStyle w:val="a8"/>
        <w:ind w:firstLine="709"/>
        <w:jc w:val="both"/>
        <w:rPr>
          <w:rFonts w:eastAsia="Calibri"/>
          <w:sz w:val="10"/>
          <w:szCs w:val="10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Результати поточного контролю </w:t>
      </w:r>
      <w:r w:rsidR="008568A2">
        <w:rPr>
          <w:rFonts w:eastAsia="Calibri"/>
          <w:sz w:val="24"/>
          <w:szCs w:val="24"/>
          <w:shd w:val="clear" w:color="auto" w:fill="FFFFFF"/>
        </w:rPr>
        <w:t xml:space="preserve">здобувача </w:t>
      </w:r>
      <w:r>
        <w:rPr>
          <w:rFonts w:eastAsia="Calibri"/>
          <w:sz w:val="24"/>
          <w:szCs w:val="24"/>
          <w:shd w:val="clear" w:color="auto" w:fill="FFFFFF"/>
        </w:rPr>
        <w:t xml:space="preserve">регулярно </w:t>
      </w:r>
      <w:r w:rsidR="008568A2">
        <w:rPr>
          <w:rFonts w:eastAsia="Calibri"/>
          <w:sz w:val="24"/>
          <w:szCs w:val="24"/>
          <w:shd w:val="clear" w:color="auto" w:fill="FFFFFF"/>
        </w:rPr>
        <w:t>в</w:t>
      </w:r>
      <w:r>
        <w:rPr>
          <w:rFonts w:eastAsia="Calibri"/>
          <w:sz w:val="24"/>
          <w:szCs w:val="24"/>
          <w:shd w:val="clear" w:color="auto" w:fill="FFFFFF"/>
        </w:rPr>
        <w:t xml:space="preserve">носяться викладачем </w:t>
      </w:r>
      <w:r w:rsidR="00D26D73">
        <w:rPr>
          <w:rFonts w:eastAsia="Calibri"/>
          <w:sz w:val="24"/>
          <w:szCs w:val="24"/>
          <w:shd w:val="clear" w:color="auto" w:fill="FFFFFF"/>
        </w:rPr>
        <w:t>до модуля</w:t>
      </w:r>
      <w:r>
        <w:rPr>
          <w:rFonts w:eastAsia="Calibri"/>
          <w:sz w:val="24"/>
          <w:szCs w:val="24"/>
          <w:shd w:val="clear" w:color="auto" w:fill="FFFFFF"/>
        </w:rPr>
        <w:t xml:space="preserve"> «Поточний контроль» АС Електронний кампус.</w:t>
      </w:r>
    </w:p>
    <w:p w:rsidR="00855C02" w:rsidRPr="00AD1AFE" w:rsidRDefault="001C2EF2" w:rsidP="002D2AA8">
      <w:pPr>
        <w:pStyle w:val="a8"/>
        <w:ind w:firstLine="709"/>
        <w:jc w:val="both"/>
        <w:rPr>
          <w:rFonts w:eastAsia="Calibri"/>
          <w:i/>
          <w:sz w:val="24"/>
          <w:szCs w:val="24"/>
        </w:rPr>
      </w:pPr>
      <w:r w:rsidRPr="00AD1AFE">
        <w:rPr>
          <w:rFonts w:eastAsia="Calibri"/>
          <w:b/>
          <w:sz w:val="24"/>
          <w:szCs w:val="24"/>
        </w:rPr>
        <w:t>Календарний контроль:</w:t>
      </w:r>
      <w:r w:rsidRPr="00AD1AFE">
        <w:rPr>
          <w:rFonts w:eastAsia="Calibri"/>
          <w:i/>
          <w:sz w:val="24"/>
          <w:szCs w:val="24"/>
        </w:rPr>
        <w:t xml:space="preserve"> </w:t>
      </w:r>
      <w:r w:rsidRPr="00AD1AFE">
        <w:rPr>
          <w:rFonts w:eastAsia="Calibri"/>
          <w:sz w:val="24"/>
          <w:szCs w:val="24"/>
        </w:rPr>
        <w:t>пров</w:t>
      </w:r>
      <w:r w:rsidR="00EF68EB" w:rsidRPr="00AD1AFE">
        <w:rPr>
          <w:rFonts w:eastAsia="Calibri"/>
          <w:sz w:val="24"/>
          <w:szCs w:val="24"/>
        </w:rPr>
        <w:t>о</w:t>
      </w:r>
      <w:r w:rsidRPr="00AD1AFE">
        <w:rPr>
          <w:rFonts w:eastAsia="Calibri"/>
          <w:sz w:val="24"/>
          <w:szCs w:val="24"/>
        </w:rPr>
        <w:t>диться двічі на семестр як моніторинг п</w:t>
      </w:r>
      <w:r w:rsidR="009E5E14" w:rsidRPr="00AD1AFE">
        <w:rPr>
          <w:rFonts w:eastAsia="Calibri"/>
          <w:sz w:val="24"/>
          <w:szCs w:val="24"/>
        </w:rPr>
        <w:t>оточного стану виконання вимог С</w:t>
      </w:r>
      <w:r w:rsidRPr="00AD1AFE">
        <w:rPr>
          <w:rFonts w:eastAsia="Calibri"/>
          <w:sz w:val="24"/>
          <w:szCs w:val="24"/>
        </w:rPr>
        <w:t>илабусу.</w:t>
      </w:r>
    </w:p>
    <w:p w:rsidR="00EF68EB" w:rsidRPr="00AD1AFE" w:rsidRDefault="00EF68EB" w:rsidP="00EF68EB">
      <w:pPr>
        <w:pStyle w:val="af1"/>
        <w:spacing w:after="2"/>
        <w:ind w:right="288" w:hanging="1"/>
        <w:rPr>
          <w:sz w:val="10"/>
          <w:szCs w:val="1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31"/>
        <w:gridCol w:w="1275"/>
        <w:gridCol w:w="2127"/>
        <w:gridCol w:w="2080"/>
      </w:tblGrid>
      <w:tr w:rsidR="00EF68EB" w:rsidTr="000F5D34">
        <w:trPr>
          <w:trHeight w:val="442"/>
        </w:trPr>
        <w:tc>
          <w:tcPr>
            <w:tcW w:w="5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8EB" w:rsidRDefault="00EF68EB" w:rsidP="00003EAD">
            <w:pPr>
              <w:pStyle w:val="TableParagraph"/>
              <w:spacing w:before="92"/>
              <w:ind w:left="44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Критерій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68EB" w:rsidRDefault="00EF68EB" w:rsidP="000F5D34">
            <w:pPr>
              <w:pStyle w:val="TableParagraph"/>
              <w:spacing w:line="231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Перша</w:t>
            </w:r>
            <w:r w:rsidR="000F5D34">
              <w:rPr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68EB" w:rsidRDefault="00EF68EB" w:rsidP="000F5D34">
            <w:pPr>
              <w:pStyle w:val="TableParagraph"/>
              <w:spacing w:line="231" w:lineRule="exact"/>
              <w:ind w:left="139" w:right="184"/>
              <w:jc w:val="center"/>
              <w:rPr>
                <w:sz w:val="24"/>
              </w:rPr>
            </w:pPr>
            <w:r>
              <w:rPr>
                <w:sz w:val="24"/>
              </w:rPr>
              <w:t>Друга</w:t>
            </w:r>
            <w:r w:rsidR="000F5D34">
              <w:rPr>
                <w:sz w:val="24"/>
              </w:rPr>
              <w:t xml:space="preserve"> </w:t>
            </w:r>
            <w:r>
              <w:rPr>
                <w:sz w:val="24"/>
              </w:rPr>
              <w:t>атестація</w:t>
            </w:r>
          </w:p>
        </w:tc>
      </w:tr>
      <w:tr w:rsidR="00EF68EB" w:rsidTr="000F5D34">
        <w:trPr>
          <w:trHeight w:val="421"/>
        </w:trPr>
        <w:tc>
          <w:tcPr>
            <w:tcW w:w="5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F68EB" w:rsidRDefault="000F5D34" w:rsidP="009E5E14">
            <w:pPr>
              <w:pStyle w:val="TableParagraph"/>
              <w:spacing w:before="92"/>
              <w:ind w:left="110" w:right="201"/>
              <w:jc w:val="right"/>
              <w:rPr>
                <w:sz w:val="24"/>
              </w:rPr>
            </w:pPr>
            <w:r>
              <w:rPr>
                <w:sz w:val="24"/>
              </w:rPr>
              <w:t>Строк</w:t>
            </w:r>
            <w:r w:rsidR="00EF68EB">
              <w:rPr>
                <w:sz w:val="24"/>
              </w:rPr>
              <w:t xml:space="preserve"> атестації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68EB" w:rsidRDefault="00EF68EB" w:rsidP="00A457B6">
            <w:pPr>
              <w:pStyle w:val="TableParagraph"/>
              <w:spacing w:line="231" w:lineRule="exact"/>
              <w:ind w:left="4" w:right="51"/>
              <w:jc w:val="center"/>
              <w:rPr>
                <w:sz w:val="24"/>
              </w:rPr>
            </w:pPr>
            <w:r>
              <w:rPr>
                <w:sz w:val="24"/>
              </w:rPr>
              <w:t>8-ий</w:t>
            </w:r>
            <w:r w:rsidR="00003EAD">
              <w:rPr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EF68EB" w:rsidRDefault="00EF68EB" w:rsidP="00A457B6">
            <w:pPr>
              <w:pStyle w:val="TableParagraph"/>
              <w:spacing w:line="231" w:lineRule="exact"/>
              <w:ind w:left="196" w:right="181"/>
              <w:jc w:val="center"/>
              <w:rPr>
                <w:sz w:val="24"/>
              </w:rPr>
            </w:pPr>
            <w:r>
              <w:rPr>
                <w:sz w:val="24"/>
              </w:rPr>
              <w:t>14-ий</w:t>
            </w:r>
            <w:r w:rsidR="00003EAD">
              <w:rPr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</w:p>
        </w:tc>
      </w:tr>
      <w:tr w:rsidR="00EF68EB" w:rsidTr="000F5D34">
        <w:trPr>
          <w:trHeight w:val="41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8EB" w:rsidRDefault="00EF68EB">
            <w:pPr>
              <w:pStyle w:val="TableParagraph"/>
              <w:spacing w:before="195" w:line="216" w:lineRule="auto"/>
              <w:ind w:left="215" w:right="194" w:hanging="6"/>
              <w:jc w:val="center"/>
              <w:rPr>
                <w:sz w:val="24"/>
              </w:rPr>
            </w:pPr>
            <w:r>
              <w:rPr>
                <w:sz w:val="24"/>
              </w:rPr>
              <w:t>Умови отримання атестації</w:t>
            </w:r>
          </w:p>
        </w:tc>
        <w:tc>
          <w:tcPr>
            <w:tcW w:w="3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EB" w:rsidRDefault="009E5E14" w:rsidP="00A457B6">
            <w:pPr>
              <w:pStyle w:val="TableParagraph"/>
              <w:spacing w:line="229" w:lineRule="exact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Поточний рейтинг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EB" w:rsidRDefault="00EF68EB" w:rsidP="00A457B6">
            <w:pPr>
              <w:pStyle w:val="TableParagraph"/>
              <w:spacing w:line="229" w:lineRule="exact"/>
              <w:ind w:left="180" w:right="163"/>
              <w:jc w:val="center"/>
              <w:rPr>
                <w:sz w:val="24"/>
              </w:rPr>
            </w:pPr>
            <w:r>
              <w:rPr>
                <w:sz w:val="24"/>
              </w:rPr>
              <w:t>≥ 15 балів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EB" w:rsidRDefault="00EF68EB" w:rsidP="00A457B6">
            <w:pPr>
              <w:pStyle w:val="TableParagraph"/>
              <w:spacing w:line="229" w:lineRule="exact"/>
              <w:ind w:left="196" w:right="186"/>
              <w:jc w:val="center"/>
              <w:rPr>
                <w:sz w:val="24"/>
              </w:rPr>
            </w:pPr>
            <w:r>
              <w:rPr>
                <w:sz w:val="24"/>
              </w:rPr>
              <w:t>≥ 30 балів</w:t>
            </w:r>
          </w:p>
        </w:tc>
      </w:tr>
      <w:tr w:rsidR="00EF68EB" w:rsidTr="000F5D34">
        <w:trPr>
          <w:trHeight w:val="27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EB" w:rsidRDefault="00EF68EB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EB" w:rsidRDefault="009E5E14" w:rsidP="00003EA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8EB" w:rsidRDefault="0021116A" w:rsidP="00003EAD">
            <w:pPr>
              <w:pStyle w:val="TableParagraph"/>
              <w:spacing w:before="92"/>
              <w:ind w:left="106"/>
              <w:rPr>
                <w:sz w:val="24"/>
              </w:rPr>
            </w:pPr>
            <w:r>
              <w:rPr>
                <w:sz w:val="24"/>
              </w:rPr>
              <w:t>Теми 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68EB" w:rsidRDefault="00EF68EB" w:rsidP="000F5D34">
            <w:pPr>
              <w:pStyle w:val="TableParagraph"/>
              <w:spacing w:line="24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F68EB" w:rsidRDefault="00EF68EB" w:rsidP="000F5D34">
            <w:pPr>
              <w:pStyle w:val="TableParagraph"/>
              <w:spacing w:line="24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E5E14" w:rsidTr="000F5D34">
        <w:trPr>
          <w:trHeight w:val="169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14" w:rsidRDefault="009E5E14" w:rsidP="009E5E14">
            <w:pPr>
              <w:spacing w:line="240" w:lineRule="auto"/>
              <w:rPr>
                <w:sz w:val="24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14" w:rsidRDefault="009E5E14" w:rsidP="00003EAD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14" w:rsidRDefault="0021116A" w:rsidP="00003EAD">
            <w:pPr>
              <w:pStyle w:val="TableParagraph"/>
              <w:spacing w:before="92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Теми 5-9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5E14" w:rsidRDefault="009E5E14" w:rsidP="000F5D34">
            <w:pPr>
              <w:pStyle w:val="TableParagraph"/>
              <w:spacing w:before="9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E5E14" w:rsidRDefault="009E5E14" w:rsidP="000F5D34">
            <w:pPr>
              <w:pStyle w:val="TableParagraph"/>
              <w:spacing w:before="9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EF68EB" w:rsidRPr="00AD1AFE" w:rsidRDefault="00FB452F" w:rsidP="00D26D73">
      <w:pPr>
        <w:pStyle w:val="a8"/>
        <w:ind w:firstLine="709"/>
        <w:jc w:val="both"/>
        <w:rPr>
          <w:sz w:val="16"/>
          <w:szCs w:val="16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Результати </w:t>
      </w:r>
      <w:r w:rsidR="005A4939">
        <w:rPr>
          <w:rFonts w:eastAsia="Calibri"/>
          <w:sz w:val="24"/>
          <w:szCs w:val="24"/>
          <w:shd w:val="clear" w:color="auto" w:fill="FFFFFF"/>
        </w:rPr>
        <w:t>календарного</w:t>
      </w:r>
      <w:r>
        <w:rPr>
          <w:rFonts w:eastAsia="Calibri"/>
          <w:sz w:val="24"/>
          <w:szCs w:val="24"/>
          <w:shd w:val="clear" w:color="auto" w:fill="FFFFFF"/>
        </w:rPr>
        <w:t xml:space="preserve"> контролю здобувача вносяться викладачем </w:t>
      </w:r>
      <w:r w:rsidR="00D26D73">
        <w:rPr>
          <w:rFonts w:eastAsia="Calibri"/>
          <w:sz w:val="24"/>
          <w:szCs w:val="24"/>
          <w:shd w:val="clear" w:color="auto" w:fill="FFFFFF"/>
        </w:rPr>
        <w:t>до модуля</w:t>
      </w:r>
      <w:r>
        <w:rPr>
          <w:rFonts w:eastAsia="Calibri"/>
          <w:sz w:val="24"/>
          <w:szCs w:val="24"/>
          <w:shd w:val="clear" w:color="auto" w:fill="FFFFFF"/>
        </w:rPr>
        <w:t xml:space="preserve"> «</w:t>
      </w:r>
      <w:r w:rsidR="00D26D73">
        <w:rPr>
          <w:rFonts w:eastAsia="Calibri"/>
          <w:sz w:val="24"/>
          <w:szCs w:val="24"/>
          <w:shd w:val="clear" w:color="auto" w:fill="FFFFFF"/>
        </w:rPr>
        <w:t>Календарний</w:t>
      </w:r>
      <w:r>
        <w:rPr>
          <w:rFonts w:eastAsia="Calibri"/>
          <w:sz w:val="24"/>
          <w:szCs w:val="24"/>
          <w:shd w:val="clear" w:color="auto" w:fill="FFFFFF"/>
        </w:rPr>
        <w:t xml:space="preserve"> контроль» АС Електронний кампус</w:t>
      </w:r>
      <w:r w:rsidR="00D26D73">
        <w:rPr>
          <w:rFonts w:eastAsia="Calibri"/>
          <w:sz w:val="24"/>
          <w:szCs w:val="24"/>
          <w:shd w:val="clear" w:color="auto" w:fill="FFFFFF"/>
        </w:rPr>
        <w:t>.</w:t>
      </w:r>
    </w:p>
    <w:p w:rsidR="00855C02" w:rsidRPr="00AD1AFE" w:rsidRDefault="001C2EF2" w:rsidP="00AD1AFE">
      <w:pPr>
        <w:pStyle w:val="a8"/>
        <w:ind w:firstLine="709"/>
        <w:rPr>
          <w:rFonts w:eastAsia="Calibri"/>
          <w:color w:val="0070C0"/>
          <w:sz w:val="24"/>
          <w:szCs w:val="24"/>
        </w:rPr>
      </w:pPr>
      <w:r w:rsidRPr="00AD1AFE">
        <w:rPr>
          <w:rFonts w:eastAsia="Calibri"/>
          <w:b/>
          <w:sz w:val="24"/>
          <w:szCs w:val="24"/>
        </w:rPr>
        <w:t>Семестровий контроль:</w:t>
      </w:r>
      <w:r w:rsidRPr="00AD1AFE">
        <w:rPr>
          <w:rFonts w:eastAsia="Calibri"/>
          <w:sz w:val="24"/>
          <w:szCs w:val="24"/>
        </w:rPr>
        <w:t xml:space="preserve"> </w:t>
      </w:r>
      <w:r w:rsidR="0021116A">
        <w:rPr>
          <w:rFonts w:eastAsia="Calibri"/>
          <w:sz w:val="24"/>
          <w:szCs w:val="24"/>
        </w:rPr>
        <w:t>залік</w:t>
      </w:r>
      <w:r w:rsidR="00AD1AFE" w:rsidRPr="00AD1AFE">
        <w:rPr>
          <w:rFonts w:eastAsia="Calibri"/>
          <w:sz w:val="24"/>
          <w:szCs w:val="24"/>
        </w:rPr>
        <w:t>.</w:t>
      </w:r>
    </w:p>
    <w:p w:rsidR="00855C02" w:rsidRDefault="001C2EF2" w:rsidP="00AD1AFE">
      <w:pPr>
        <w:pStyle w:val="a8"/>
        <w:ind w:firstLine="709"/>
        <w:rPr>
          <w:rFonts w:eastAsia="Calibri"/>
        </w:rPr>
      </w:pPr>
      <w:r w:rsidRPr="00AD1AFE">
        <w:rPr>
          <w:rFonts w:eastAsia="Calibri"/>
          <w:b/>
          <w:sz w:val="24"/>
          <w:szCs w:val="24"/>
        </w:rPr>
        <w:t>Умови допуску до семестрового контролю:</w:t>
      </w:r>
      <w:r w:rsidRPr="00AD1AFE">
        <w:rPr>
          <w:rFonts w:eastAsia="Calibri"/>
          <w:sz w:val="24"/>
          <w:szCs w:val="24"/>
        </w:rPr>
        <w:t xml:space="preserve"> </w:t>
      </w:r>
      <w:r w:rsidR="00AD1AFE" w:rsidRPr="00AD1AFE">
        <w:rPr>
          <w:rFonts w:eastAsia="Calibri"/>
          <w:sz w:val="24"/>
          <w:szCs w:val="24"/>
        </w:rPr>
        <w:t xml:space="preserve">семестровий рейтинг більше </w:t>
      </w:r>
      <w:r w:rsidR="008E06F9">
        <w:rPr>
          <w:rFonts w:eastAsia="Calibri"/>
          <w:sz w:val="24"/>
          <w:szCs w:val="24"/>
        </w:rPr>
        <w:t xml:space="preserve">ніж </w:t>
      </w:r>
      <w:r w:rsidR="00AD1AFE" w:rsidRPr="00AD1AFE">
        <w:rPr>
          <w:rFonts w:eastAsia="Calibri"/>
          <w:sz w:val="24"/>
          <w:szCs w:val="24"/>
        </w:rPr>
        <w:t>30</w:t>
      </w:r>
      <w:r w:rsidRPr="00AD1AFE">
        <w:rPr>
          <w:rFonts w:eastAsia="Calibri"/>
          <w:sz w:val="24"/>
          <w:szCs w:val="24"/>
        </w:rPr>
        <w:t xml:space="preserve"> балів.</w:t>
      </w:r>
    </w:p>
    <w:p w:rsidR="00AD1AFE" w:rsidRPr="00AD1AFE" w:rsidRDefault="00D65F74" w:rsidP="00D65F74">
      <w:pPr>
        <w:pStyle w:val="a8"/>
        <w:ind w:firstLine="709"/>
        <w:jc w:val="both"/>
        <w:rPr>
          <w:rFonts w:eastAsia="Calibri"/>
          <w:sz w:val="10"/>
          <w:szCs w:val="10"/>
        </w:rPr>
      </w:pPr>
      <w:r>
        <w:rPr>
          <w:rFonts w:eastAsia="Calibri"/>
          <w:sz w:val="24"/>
          <w:szCs w:val="24"/>
          <w:shd w:val="clear" w:color="auto" w:fill="FFFFFF"/>
        </w:rPr>
        <w:lastRenderedPageBreak/>
        <w:t xml:space="preserve">Порядок проведення контрольних заходів визначено у «Положенні про поточний, календарний та семестровий контроль результатів навчання в КПІ ім. Ігоря Сікорського». </w:t>
      </w:r>
      <w:r w:rsidR="00F302E0">
        <w:rPr>
          <w:rFonts w:eastAsia="Calibri"/>
          <w:sz w:val="24"/>
          <w:szCs w:val="24"/>
          <w:shd w:val="clear" w:color="auto" w:fill="FFFFFF"/>
        </w:rPr>
        <w:t>Д</w:t>
      </w:r>
      <w:r w:rsidR="00F302E0">
        <w:rPr>
          <w:sz w:val="24"/>
          <w:szCs w:val="24"/>
        </w:rPr>
        <w:t>етально</w:t>
      </w:r>
      <w:r>
        <w:rPr>
          <w:sz w:val="24"/>
          <w:szCs w:val="24"/>
        </w:rPr>
        <w:t xml:space="preserve">: </w:t>
      </w:r>
      <w:hyperlink r:id="rId15" w:history="1">
        <w:r w:rsidRPr="007B7D50">
          <w:rPr>
            <w:rStyle w:val="ad"/>
            <w:sz w:val="24"/>
            <w:szCs w:val="24"/>
          </w:rPr>
          <w:t>https://osvita.kpi.ua/node/32</w:t>
        </w:r>
      </w:hyperlink>
      <w:r w:rsidR="000517DE">
        <w:rPr>
          <w:sz w:val="24"/>
          <w:szCs w:val="24"/>
        </w:rPr>
        <w:t>.</w:t>
      </w:r>
      <w:bookmarkStart w:id="1" w:name="_GoBack"/>
      <w:bookmarkEnd w:id="1"/>
    </w:p>
    <w:p w:rsidR="00855C02" w:rsidRPr="00AD1AFE" w:rsidRDefault="001C2EF2" w:rsidP="00AD1A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Calibri"/>
          <w:b/>
          <w:color w:val="000000"/>
          <w:sz w:val="24"/>
          <w:szCs w:val="24"/>
        </w:rPr>
      </w:pPr>
      <w:r w:rsidRPr="00AD1AFE">
        <w:rPr>
          <w:rFonts w:eastAsia="Calibri"/>
          <w:b/>
          <w:color w:val="000000"/>
          <w:sz w:val="24"/>
          <w:szCs w:val="24"/>
        </w:rPr>
        <w:t>Таблиця відповідності рейтингових балів оцінкам за університетською шкалою:</w:t>
      </w:r>
    </w:p>
    <w:p w:rsidR="00AD1AFE" w:rsidRPr="00AD1AFE" w:rsidRDefault="00AD1AFE" w:rsidP="00AD1AFE">
      <w:pPr>
        <w:pStyle w:val="a8"/>
        <w:rPr>
          <w:rFonts w:eastAsia="Calibri"/>
          <w:sz w:val="10"/>
          <w:szCs w:val="10"/>
        </w:rPr>
      </w:pPr>
    </w:p>
    <w:tbl>
      <w:tblPr>
        <w:tblStyle w:val="a7"/>
        <w:tblW w:w="60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7"/>
      </w:tblGrid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B6A79">
              <w:rPr>
                <w:rFonts w:eastAsia="Calibri"/>
                <w:i/>
                <w:sz w:val="24"/>
                <w:szCs w:val="24"/>
              </w:rPr>
              <w:t>Кількість балів</w:t>
            </w:r>
          </w:p>
        </w:tc>
        <w:tc>
          <w:tcPr>
            <w:tcW w:w="2977" w:type="dxa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B6A79">
              <w:rPr>
                <w:rFonts w:eastAsia="Calibri"/>
                <w:i/>
                <w:sz w:val="24"/>
                <w:szCs w:val="24"/>
              </w:rPr>
              <w:t>Оцінка</w:t>
            </w:r>
          </w:p>
        </w:tc>
      </w:tr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100-95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Відмінно</w:t>
            </w:r>
          </w:p>
        </w:tc>
      </w:tr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94-85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Дуже добре</w:t>
            </w:r>
          </w:p>
        </w:tc>
      </w:tr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84-75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Добре</w:t>
            </w:r>
          </w:p>
        </w:tc>
      </w:tr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74-65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Задовільно</w:t>
            </w:r>
          </w:p>
        </w:tc>
      </w:tr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64-60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Достатньо</w:t>
            </w:r>
          </w:p>
        </w:tc>
      </w:tr>
      <w:tr w:rsidR="00855C02">
        <w:trPr>
          <w:jc w:val="center"/>
        </w:trPr>
        <w:tc>
          <w:tcPr>
            <w:tcW w:w="3119" w:type="dxa"/>
          </w:tcPr>
          <w:p w:rsidR="00855C02" w:rsidRPr="00EB6A79" w:rsidRDefault="001C2EF2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Незадовільно</w:t>
            </w:r>
          </w:p>
        </w:tc>
      </w:tr>
      <w:tr w:rsidR="00855C02">
        <w:trPr>
          <w:jc w:val="center"/>
        </w:trPr>
        <w:tc>
          <w:tcPr>
            <w:tcW w:w="3119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855C02" w:rsidRPr="00EB6A79" w:rsidRDefault="001C2EF2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B6A79">
              <w:rPr>
                <w:rFonts w:eastAsia="Calibri"/>
                <w:sz w:val="24"/>
                <w:szCs w:val="24"/>
              </w:rPr>
              <w:t>Не допущено</w:t>
            </w:r>
          </w:p>
        </w:tc>
      </w:tr>
    </w:tbl>
    <w:p w:rsidR="00855C02" w:rsidRDefault="001C2EF2">
      <w:pPr>
        <w:pStyle w:val="2"/>
        <w:numPr>
          <w:ilvl w:val="0"/>
          <w:numId w:val="2"/>
        </w:numPr>
      </w:pPr>
      <w:r>
        <w:t>Додаткова інформація з дисципліни (освітнього компонента)</w:t>
      </w:r>
    </w:p>
    <w:p w:rsidR="00855C02" w:rsidRDefault="00871B11" w:rsidP="00D2598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i/>
          <w:color w:val="0070C0"/>
          <w:sz w:val="24"/>
          <w:szCs w:val="24"/>
        </w:rPr>
      </w:pPr>
      <w:r>
        <w:rPr>
          <w:b/>
          <w:sz w:val="24"/>
          <w:szCs w:val="24"/>
        </w:rPr>
        <w:t>Орієн</w:t>
      </w:r>
      <w:r w:rsidR="005A5CC1">
        <w:rPr>
          <w:b/>
          <w:sz w:val="24"/>
          <w:szCs w:val="24"/>
        </w:rPr>
        <w:t>товний перелік питань до залік</w:t>
      </w:r>
      <w:r>
        <w:rPr>
          <w:b/>
          <w:sz w:val="24"/>
          <w:szCs w:val="24"/>
        </w:rPr>
        <w:t>у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Поняття, предмет і методи медичного права.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Принципи і функцій медичного права.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Медичне право як наука і навчальна дисципліна.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 й основні види джерел медичного права.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Система медичного права.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Поняття, види і склад медичних правовідносин.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Роль і значення лікарської етики і деонтології в загальній структурі соціального регулювання медичної діяльності.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Конституційне регулювання охорони здоров’я в Україні.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Загальна характеристика національного законодавства у сфері охорони здоров’я (історико-правовий огляд).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Законодавче забезпечення охорони здоров’я в Україні: сучасний стан і перспективи розвитку.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Біоетика, біоправо та медичне право: проблеми співвідношення.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Заклад охорони здоров’я України як суб’єкт господарювання.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Ліцензування і акредитація закладів охорони здоров’я.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Становлення і розвиток новітніх технологій у сфері охорони здоров’я: національний та зарубіжний досвід.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Загальні положення про страхування у галузі охорони здоров’я: поняття, принципи, суб’єкти, об’єкти т</w:t>
      </w:r>
      <w:r w:rsidR="00127716" w:rsidRPr="005E7303">
        <w:rPr>
          <w:sz w:val="24"/>
          <w:szCs w:val="24"/>
        </w:rPr>
        <w:t>а зміст страхових правовідносин</w:t>
      </w:r>
      <w:r w:rsidRPr="005E7303">
        <w:rPr>
          <w:sz w:val="24"/>
          <w:szCs w:val="24"/>
        </w:rPr>
        <w:t>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Страхування від нещасного випадку на виробництві та професійного захворювання, які спричинили втрату працездатності.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 та ознаки медичної допомоги (якісна, квал</w:t>
      </w:r>
      <w:r w:rsidR="00127716" w:rsidRPr="005E7303">
        <w:rPr>
          <w:sz w:val="24"/>
          <w:szCs w:val="24"/>
        </w:rPr>
        <w:t>іфікована, доступна, безоплатна</w:t>
      </w:r>
      <w:r w:rsidRPr="005E7303">
        <w:rPr>
          <w:sz w:val="24"/>
          <w:szCs w:val="24"/>
        </w:rPr>
        <w:t>)</w:t>
      </w:r>
      <w:r w:rsidR="00127716" w:rsidRPr="005E7303">
        <w:rPr>
          <w:sz w:val="24"/>
          <w:szCs w:val="24"/>
        </w:rPr>
        <w:t>.</w:t>
      </w:r>
      <w:r w:rsidRPr="005E7303">
        <w:rPr>
          <w:sz w:val="24"/>
          <w:szCs w:val="24"/>
        </w:rPr>
        <w:t xml:space="preserve"> Право на медичну допомогу за законодавством України.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 і ознаки суб’єктів медичного права.</w:t>
      </w:r>
    </w:p>
    <w:p w:rsidR="00127716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</w:t>
      </w:r>
      <w:r w:rsidR="00127716" w:rsidRPr="005E7303">
        <w:rPr>
          <w:sz w:val="24"/>
          <w:szCs w:val="24"/>
        </w:rPr>
        <w:t>равовий статус п</w:t>
      </w:r>
      <w:r w:rsidRPr="005E7303">
        <w:rPr>
          <w:sz w:val="24"/>
          <w:szCs w:val="24"/>
        </w:rPr>
        <w:t>ацієнт</w:t>
      </w:r>
      <w:r w:rsidR="00127716" w:rsidRPr="005E7303">
        <w:rPr>
          <w:sz w:val="24"/>
          <w:szCs w:val="24"/>
        </w:rPr>
        <w:t>а</w:t>
      </w:r>
      <w:r w:rsidRPr="005E7303">
        <w:rPr>
          <w:sz w:val="24"/>
          <w:szCs w:val="24"/>
        </w:rPr>
        <w:t>: дефініційний і класифікаційний підхід.</w:t>
      </w:r>
    </w:p>
    <w:p w:rsidR="00127716" w:rsidRPr="005E7303" w:rsidRDefault="00127716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</w:t>
      </w:r>
      <w:r w:rsidR="005A5CC1" w:rsidRPr="005E7303">
        <w:rPr>
          <w:sz w:val="24"/>
          <w:szCs w:val="24"/>
        </w:rPr>
        <w:t>агальна характеристика правового статусу пацієнта.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Права пацієнта в окремих напрямках медичної діяльності.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Медичний працівник та його правовий статус.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Законодавче забезпечення і класифікація прав медичних працівників.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Загальні організаційно-правові питання, критерії правомірності та форми відображення інформованої згоди.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 і види процедур і механізмів захисту прав суб’єктів медичних правовідносин: поняття, види, засоби здійснення.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Поняття та види юридичної відповідальності суб’єктів медичних правовідносин.</w:t>
      </w:r>
    </w:p>
    <w:p w:rsidR="00670965" w:rsidRPr="005E7303" w:rsidRDefault="00670965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Право людини на таємницю про стан здоров’я: поняття, зміст, правовий захист.</w:t>
      </w:r>
    </w:p>
    <w:p w:rsidR="00670965" w:rsidRPr="005E7303" w:rsidRDefault="00670965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Лікарська таємниця: поняття, зміст, правове регулювання.</w:t>
      </w:r>
    </w:p>
    <w:p w:rsidR="00670965" w:rsidRPr="005E7303" w:rsidRDefault="00670965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Презумпція психічного здоров’я особи: поняття, зміст, гарантії конфіденційності відомостей.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lastRenderedPageBreak/>
        <w:t>Правове регулювання медичних експертиз.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Судово-медична і судово-психіатрична експертиза.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Військово-медична та альтернативна експертиза.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Види і порядок надання психіатричної допомоги.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Проблеми штучного запліднення і сурогатного материнства.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Правове регулювання медичної генетики.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Актуальні етико-правові питання клонування.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Правові основи біоетики: проблеми експертної діяльності щодо захисту прав пацієнтів.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Правова кваліфікація дефектів надання медичної допомоги.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Медична помилка та нещасний випадок.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Ятрогенна патологія: актуальність і основні причини виникнення.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Класифікація ятрогеній, місце ятрогенної патології в структурі несприятливих результатів медичних втручань.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Правове регулювання трансплантації в Україні.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Правові та біоетичні проблеми донорства.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Законодавче забезпечення донорства органів та інших анатомічних матеріалів.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Цивільно-правова відповідальність у сфері надання медичної допомоги й послуг.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Дисциплінарна відповідальність медичних працівників.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Адміністративна відповідальність медичних працівників за правопорушення в сфері охорони здоров'я.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Кримінальна відповідальність працівників системи охорони здоров'я.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Юридична відповідальність пацієнтів.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Роль фармацевтичних працівників при наданні медичної допомоги.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Державна політика щодо обігу лікарських засобів в Україні.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Створення і виробництво лікарських засобів: правові аспекти.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Сучасна нормативно-правова база України з питань проведення медичних (клінічних) експериментів.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Умови правомірності проведення медичних експериментів за участю людини.</w:t>
      </w:r>
    </w:p>
    <w:p w:rsidR="00670965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Юридична оцінка несприятливих результатів лікування хворих.</w:t>
      </w:r>
    </w:p>
    <w:p w:rsidR="001C68AE" w:rsidRPr="005E7303" w:rsidRDefault="005A5CC1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Проведення експертизи дефектів надання медичної допомоги</w:t>
      </w:r>
      <w:r w:rsidR="005E7303" w:rsidRPr="005E7303">
        <w:rPr>
          <w:sz w:val="24"/>
          <w:szCs w:val="24"/>
        </w:rPr>
        <w:t>.</w:t>
      </w:r>
    </w:p>
    <w:p w:rsidR="005E7303" w:rsidRPr="005E7303" w:rsidRDefault="005E7303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Цифрова терапія та права пацієнтів.</w:t>
      </w:r>
    </w:p>
    <w:p w:rsidR="005E7303" w:rsidRPr="005E7303" w:rsidRDefault="005E7303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Повноваження органів публічного адміністрування у сфері охорони здоров’я.</w:t>
      </w:r>
    </w:p>
    <w:p w:rsidR="005E7303" w:rsidRPr="005E7303" w:rsidRDefault="005E7303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Міжнародні форми і засоби захисту прав суб’єктів медичних правовідносин.</w:t>
      </w:r>
    </w:p>
    <w:p w:rsidR="005E7303" w:rsidRPr="005E7303" w:rsidRDefault="005E7303" w:rsidP="005E7303">
      <w:pPr>
        <w:pStyle w:val="a8"/>
        <w:numPr>
          <w:ilvl w:val="0"/>
          <w:numId w:val="82"/>
        </w:numPr>
        <w:rPr>
          <w:sz w:val="24"/>
          <w:szCs w:val="24"/>
        </w:rPr>
      </w:pPr>
      <w:r w:rsidRPr="005E7303">
        <w:rPr>
          <w:sz w:val="24"/>
          <w:szCs w:val="24"/>
        </w:rPr>
        <w:t>Міжнародно-правові стандарти у сфері охорони здоров’я.</w:t>
      </w:r>
    </w:p>
    <w:p w:rsidR="00871B11" w:rsidRDefault="00871B11" w:rsidP="00871B11">
      <w:pPr>
        <w:pStyle w:val="a8"/>
        <w:rPr>
          <w:rFonts w:eastAsia="Calibri"/>
        </w:rPr>
      </w:pPr>
    </w:p>
    <w:p w:rsidR="00391B39" w:rsidRDefault="00391B39" w:rsidP="00871B11">
      <w:pPr>
        <w:pStyle w:val="a8"/>
        <w:rPr>
          <w:rFonts w:eastAsia="Calibri"/>
        </w:rPr>
      </w:pPr>
    </w:p>
    <w:p w:rsidR="00855C02" w:rsidRDefault="001C2EF2">
      <w:pPr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Робочу програму навчальної дисципліни (силабус):</w:t>
      </w:r>
    </w:p>
    <w:p w:rsidR="00855C02" w:rsidRDefault="001C2EF2">
      <w:pPr>
        <w:spacing w:after="120" w:line="240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Складено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C7935">
        <w:rPr>
          <w:rFonts w:ascii="Calibri" w:eastAsia="Calibri" w:hAnsi="Calibri" w:cs="Calibri"/>
          <w:sz w:val="22"/>
          <w:szCs w:val="22"/>
        </w:rPr>
        <w:t>доцентом кафедри інтелектуальної власності та приватного права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EC7935">
        <w:rPr>
          <w:rFonts w:ascii="Calibri" w:eastAsia="Calibri" w:hAnsi="Calibri" w:cs="Calibri"/>
          <w:sz w:val="22"/>
          <w:szCs w:val="22"/>
        </w:rPr>
        <w:t>кандидатом юридичних наук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 w:rsidR="00EC7935">
        <w:rPr>
          <w:rFonts w:ascii="Calibri" w:eastAsia="Calibri" w:hAnsi="Calibri" w:cs="Calibri"/>
          <w:sz w:val="22"/>
          <w:szCs w:val="22"/>
        </w:rPr>
        <w:t>доцентом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EC7935">
        <w:rPr>
          <w:rFonts w:ascii="Calibri" w:eastAsia="Calibri" w:hAnsi="Calibri" w:cs="Calibri"/>
          <w:sz w:val="22"/>
          <w:szCs w:val="22"/>
        </w:rPr>
        <w:t>Шумаком Ігорем Олексійовичем.</w:t>
      </w:r>
    </w:p>
    <w:p w:rsidR="00855C02" w:rsidRDefault="001C2EF2">
      <w:p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Ухвалено</w:t>
      </w:r>
      <w:r>
        <w:rPr>
          <w:rFonts w:ascii="Calibri" w:eastAsia="Calibri" w:hAnsi="Calibri" w:cs="Calibri"/>
          <w:sz w:val="22"/>
          <w:szCs w:val="22"/>
        </w:rPr>
        <w:t xml:space="preserve"> кафедрою </w:t>
      </w:r>
      <w:r w:rsidR="00EC7935">
        <w:rPr>
          <w:rFonts w:ascii="Calibri" w:eastAsia="Calibri" w:hAnsi="Calibri" w:cs="Calibri"/>
          <w:sz w:val="22"/>
          <w:szCs w:val="22"/>
        </w:rPr>
        <w:t xml:space="preserve">інтелектуальної власності та приватного права </w:t>
      </w:r>
      <w:r>
        <w:rPr>
          <w:rFonts w:ascii="Calibri" w:eastAsia="Calibri" w:hAnsi="Calibri" w:cs="Calibri"/>
          <w:sz w:val="22"/>
          <w:szCs w:val="22"/>
        </w:rPr>
        <w:t xml:space="preserve">(протокол № </w:t>
      </w:r>
      <w:r w:rsidR="005E7303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від </w:t>
      </w:r>
      <w:r w:rsidR="005E7303">
        <w:rPr>
          <w:rFonts w:ascii="Calibri" w:eastAsia="Calibri" w:hAnsi="Calibri" w:cs="Calibri"/>
          <w:sz w:val="22"/>
          <w:szCs w:val="22"/>
        </w:rPr>
        <w:t>29.08</w:t>
      </w:r>
      <w:r w:rsidR="0033164C">
        <w:rPr>
          <w:rFonts w:ascii="Calibri" w:eastAsia="Calibri" w:hAnsi="Calibri" w:cs="Calibri"/>
          <w:sz w:val="22"/>
          <w:szCs w:val="22"/>
        </w:rPr>
        <w:t>.2022 р.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855C02" w:rsidRDefault="001C2EF2">
      <w:pPr>
        <w:spacing w:after="120" w:line="24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Погоджено </w:t>
      </w:r>
      <w:r>
        <w:rPr>
          <w:rFonts w:ascii="Calibri" w:eastAsia="Calibri" w:hAnsi="Calibri" w:cs="Calibri"/>
          <w:sz w:val="22"/>
          <w:szCs w:val="22"/>
        </w:rPr>
        <w:t>Методичною комісією факультету</w:t>
      </w:r>
      <w:r w:rsidR="00EC7935">
        <w:rPr>
          <w:rFonts w:ascii="Calibri" w:eastAsia="Calibri" w:hAnsi="Calibri" w:cs="Calibri"/>
          <w:sz w:val="22"/>
          <w:szCs w:val="22"/>
        </w:rPr>
        <w:t xml:space="preserve"> соціології і права</w:t>
      </w:r>
      <w:r w:rsidR="005E7303">
        <w:rPr>
          <w:rFonts w:ascii="Calibri" w:eastAsia="Calibri" w:hAnsi="Calibri" w:cs="Calibri"/>
          <w:sz w:val="22"/>
          <w:szCs w:val="22"/>
        </w:rPr>
        <w:t xml:space="preserve"> (протокол № 1 </w:t>
      </w:r>
      <w:r>
        <w:rPr>
          <w:rFonts w:ascii="Calibri" w:eastAsia="Calibri" w:hAnsi="Calibri" w:cs="Calibri"/>
          <w:sz w:val="22"/>
          <w:szCs w:val="22"/>
        </w:rPr>
        <w:t>від</w:t>
      </w:r>
      <w:r w:rsidR="005E7303">
        <w:rPr>
          <w:rFonts w:ascii="Calibri" w:eastAsia="Calibri" w:hAnsi="Calibri" w:cs="Calibri"/>
          <w:sz w:val="22"/>
          <w:szCs w:val="22"/>
          <w:lang w:val="ru-RU"/>
        </w:rPr>
        <w:t xml:space="preserve"> 31.08</w:t>
      </w:r>
      <w:r w:rsidR="00F2313C" w:rsidRPr="00F2313C">
        <w:rPr>
          <w:rFonts w:ascii="Calibri" w:eastAsia="Calibri" w:hAnsi="Calibri" w:cs="Calibri"/>
          <w:sz w:val="22"/>
          <w:szCs w:val="22"/>
          <w:lang w:val="ru-RU"/>
        </w:rPr>
        <w:t xml:space="preserve">.2022 </w:t>
      </w:r>
      <w:r w:rsidR="00F2313C">
        <w:rPr>
          <w:rFonts w:ascii="Calibri" w:eastAsia="Calibri" w:hAnsi="Calibri" w:cs="Calibri"/>
          <w:sz w:val="22"/>
          <w:szCs w:val="22"/>
        </w:rPr>
        <w:t>р.</w:t>
      </w:r>
      <w:r>
        <w:rPr>
          <w:rFonts w:ascii="Calibri" w:eastAsia="Calibri" w:hAnsi="Calibri" w:cs="Calibri"/>
          <w:sz w:val="22"/>
          <w:szCs w:val="22"/>
        </w:rPr>
        <w:t>)</w:t>
      </w:r>
    </w:p>
    <w:sectPr w:rsidR="00855C02"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F1" w:rsidRDefault="002513F1">
      <w:pPr>
        <w:spacing w:line="240" w:lineRule="auto"/>
      </w:pPr>
      <w:r>
        <w:separator/>
      </w:r>
    </w:p>
  </w:endnote>
  <w:endnote w:type="continuationSeparator" w:id="0">
    <w:p w:rsidR="002513F1" w:rsidRDefault="0025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Segoe UI Symbo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F1" w:rsidRDefault="002513F1">
      <w:pPr>
        <w:spacing w:line="240" w:lineRule="auto"/>
      </w:pPr>
      <w:r>
        <w:separator/>
      </w:r>
    </w:p>
  </w:footnote>
  <w:footnote w:type="continuationSeparator" w:id="0">
    <w:p w:rsidR="002513F1" w:rsidRDefault="002513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65E"/>
    <w:multiLevelType w:val="hybridMultilevel"/>
    <w:tmpl w:val="D1C2A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5175"/>
    <w:multiLevelType w:val="hybridMultilevel"/>
    <w:tmpl w:val="67BA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70B"/>
    <w:multiLevelType w:val="hybridMultilevel"/>
    <w:tmpl w:val="91B4089C"/>
    <w:lvl w:ilvl="0" w:tplc="12A009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2957"/>
    <w:multiLevelType w:val="hybridMultilevel"/>
    <w:tmpl w:val="3BF0D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BBC"/>
    <w:multiLevelType w:val="hybridMultilevel"/>
    <w:tmpl w:val="2C422800"/>
    <w:lvl w:ilvl="0" w:tplc="12A009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968FA"/>
    <w:multiLevelType w:val="hybridMultilevel"/>
    <w:tmpl w:val="09A08EE4"/>
    <w:lvl w:ilvl="0" w:tplc="3E5477F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42027D"/>
    <w:multiLevelType w:val="hybridMultilevel"/>
    <w:tmpl w:val="517EB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79BF"/>
    <w:multiLevelType w:val="singleLevel"/>
    <w:tmpl w:val="41A0F4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0DC86D4C"/>
    <w:multiLevelType w:val="hybridMultilevel"/>
    <w:tmpl w:val="92AEC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D5585"/>
    <w:multiLevelType w:val="hybridMultilevel"/>
    <w:tmpl w:val="09F42D56"/>
    <w:lvl w:ilvl="0" w:tplc="12A009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30D9B"/>
    <w:multiLevelType w:val="hybridMultilevel"/>
    <w:tmpl w:val="2B78E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85AE6"/>
    <w:multiLevelType w:val="hybridMultilevel"/>
    <w:tmpl w:val="F0D00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2130"/>
    <w:multiLevelType w:val="hybridMultilevel"/>
    <w:tmpl w:val="E7182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A514E"/>
    <w:multiLevelType w:val="hybridMultilevel"/>
    <w:tmpl w:val="E6AE3E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E7054"/>
    <w:multiLevelType w:val="hybridMultilevel"/>
    <w:tmpl w:val="2B721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739D1"/>
    <w:multiLevelType w:val="hybridMultilevel"/>
    <w:tmpl w:val="ABECE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240C5"/>
    <w:multiLevelType w:val="hybridMultilevel"/>
    <w:tmpl w:val="0E8ED2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0F1"/>
    <w:multiLevelType w:val="hybridMultilevel"/>
    <w:tmpl w:val="065E86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3E39"/>
    <w:multiLevelType w:val="hybridMultilevel"/>
    <w:tmpl w:val="8EEECA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0030"/>
    <w:multiLevelType w:val="hybridMultilevel"/>
    <w:tmpl w:val="E40AD7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F614F"/>
    <w:multiLevelType w:val="hybridMultilevel"/>
    <w:tmpl w:val="E17AB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83A7D"/>
    <w:multiLevelType w:val="hybridMultilevel"/>
    <w:tmpl w:val="20629F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B601E"/>
    <w:multiLevelType w:val="hybridMultilevel"/>
    <w:tmpl w:val="767AA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E477F"/>
    <w:multiLevelType w:val="hybridMultilevel"/>
    <w:tmpl w:val="0CFEA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57F52"/>
    <w:multiLevelType w:val="multilevel"/>
    <w:tmpl w:val="648E0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A3AEB"/>
    <w:multiLevelType w:val="hybridMultilevel"/>
    <w:tmpl w:val="19EE1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24C34"/>
    <w:multiLevelType w:val="hybridMultilevel"/>
    <w:tmpl w:val="6CA8FC36"/>
    <w:lvl w:ilvl="0" w:tplc="12A009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9A1DBF"/>
    <w:multiLevelType w:val="hybridMultilevel"/>
    <w:tmpl w:val="D91469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55783"/>
    <w:multiLevelType w:val="hybridMultilevel"/>
    <w:tmpl w:val="EFD41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610F4092"/>
    <w:multiLevelType w:val="hybridMultilevel"/>
    <w:tmpl w:val="DB3E6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D20AA"/>
    <w:multiLevelType w:val="hybridMultilevel"/>
    <w:tmpl w:val="85DA6572"/>
    <w:lvl w:ilvl="0" w:tplc="12A009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351AE"/>
    <w:multiLevelType w:val="hybridMultilevel"/>
    <w:tmpl w:val="A90E2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B30B8"/>
    <w:multiLevelType w:val="hybridMultilevel"/>
    <w:tmpl w:val="536A6E6A"/>
    <w:lvl w:ilvl="0" w:tplc="4F1416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3696F"/>
    <w:multiLevelType w:val="multilevel"/>
    <w:tmpl w:val="0FFA3C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98C63CC"/>
    <w:multiLevelType w:val="hybridMultilevel"/>
    <w:tmpl w:val="8E82A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9434E"/>
    <w:multiLevelType w:val="hybridMultilevel"/>
    <w:tmpl w:val="A7D083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464D6"/>
    <w:multiLevelType w:val="hybridMultilevel"/>
    <w:tmpl w:val="594AD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3579B"/>
    <w:multiLevelType w:val="hybridMultilevel"/>
    <w:tmpl w:val="3F2CF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B0F60"/>
    <w:multiLevelType w:val="hybridMultilevel"/>
    <w:tmpl w:val="EDD6E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83E8D"/>
    <w:multiLevelType w:val="hybridMultilevel"/>
    <w:tmpl w:val="C5D88136"/>
    <w:lvl w:ilvl="0" w:tplc="12A009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279C4"/>
    <w:multiLevelType w:val="hybridMultilevel"/>
    <w:tmpl w:val="6558705C"/>
    <w:lvl w:ilvl="0" w:tplc="12A009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D14BFE"/>
    <w:multiLevelType w:val="hybridMultilevel"/>
    <w:tmpl w:val="1E32C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A08C3"/>
    <w:multiLevelType w:val="hybridMultilevel"/>
    <w:tmpl w:val="826E52BC"/>
    <w:lvl w:ilvl="0" w:tplc="12A0091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51733"/>
    <w:multiLevelType w:val="hybridMultilevel"/>
    <w:tmpl w:val="4CD87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40"/>
  </w:num>
  <w:num w:numId="7">
    <w:abstractNumId w:val="42"/>
  </w:num>
  <w:num w:numId="8">
    <w:abstractNumId w:val="26"/>
  </w:num>
  <w:num w:numId="9">
    <w:abstractNumId w:val="4"/>
  </w:num>
  <w:num w:numId="10">
    <w:abstractNumId w:val="30"/>
  </w:num>
  <w:num w:numId="11">
    <w:abstractNumId w:val="9"/>
  </w:num>
  <w:num w:numId="12">
    <w:abstractNumId w:val="39"/>
  </w:num>
  <w:num w:numId="13">
    <w:abstractNumId w:val="2"/>
  </w:num>
  <w:num w:numId="14">
    <w:abstractNumId w:val="12"/>
  </w:num>
  <w:num w:numId="15">
    <w:abstractNumId w:val="34"/>
  </w:num>
  <w:num w:numId="16">
    <w:abstractNumId w:val="11"/>
  </w:num>
  <w:num w:numId="17">
    <w:abstractNumId w:val="25"/>
  </w:num>
  <w:num w:numId="18">
    <w:abstractNumId w:val="21"/>
  </w:num>
  <w:num w:numId="19">
    <w:abstractNumId w:val="2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7"/>
  </w:num>
  <w:num w:numId="23">
    <w:abstractNumId w:val="20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3"/>
  </w:num>
  <w:num w:numId="43">
    <w:abstractNumId w:val="35"/>
  </w:num>
  <w:num w:numId="44">
    <w:abstractNumId w:val="13"/>
  </w:num>
  <w:num w:numId="45">
    <w:abstractNumId w:val="8"/>
  </w:num>
  <w:num w:numId="46">
    <w:abstractNumId w:val="41"/>
  </w:num>
  <w:num w:numId="47">
    <w:abstractNumId w:val="43"/>
  </w:num>
  <w:num w:numId="48">
    <w:abstractNumId w:val="0"/>
  </w:num>
  <w:num w:numId="49">
    <w:abstractNumId w:val="10"/>
  </w:num>
  <w:num w:numId="50">
    <w:abstractNumId w:val="36"/>
  </w:num>
  <w:num w:numId="51">
    <w:abstractNumId w:val="18"/>
  </w:num>
  <w:num w:numId="52">
    <w:abstractNumId w:val="3"/>
  </w:num>
  <w:num w:numId="53">
    <w:abstractNumId w:val="15"/>
  </w:num>
  <w:num w:numId="54">
    <w:abstractNumId w:val="27"/>
  </w:num>
  <w:num w:numId="55">
    <w:abstractNumId w:val="19"/>
  </w:num>
  <w:num w:numId="56">
    <w:abstractNumId w:val="17"/>
  </w:num>
  <w:num w:numId="57">
    <w:abstractNumId w:val="31"/>
  </w:num>
  <w:num w:numId="58">
    <w:abstractNumId w:val="6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</w:num>
  <w:num w:numId="7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8"/>
          <w:szCs w:val="28"/>
        </w:rPr>
      </w:lvl>
    </w:lvlOverride>
  </w:num>
  <w:num w:numId="79">
    <w:abstractNumId w:val="28"/>
  </w:num>
  <w:num w:numId="8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sz w:val="26"/>
          <w:szCs w:val="26"/>
        </w:rPr>
      </w:lvl>
    </w:lvlOverride>
  </w:num>
  <w:num w:numId="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02"/>
    <w:rsid w:val="000037C0"/>
    <w:rsid w:val="00003EAD"/>
    <w:rsid w:val="00015B59"/>
    <w:rsid w:val="000176E6"/>
    <w:rsid w:val="000178F5"/>
    <w:rsid w:val="00017C0C"/>
    <w:rsid w:val="00036FB5"/>
    <w:rsid w:val="0004180F"/>
    <w:rsid w:val="0004729E"/>
    <w:rsid w:val="00050BE5"/>
    <w:rsid w:val="000517DE"/>
    <w:rsid w:val="00055139"/>
    <w:rsid w:val="00061B41"/>
    <w:rsid w:val="000659EB"/>
    <w:rsid w:val="0007135D"/>
    <w:rsid w:val="00071BFF"/>
    <w:rsid w:val="00075A17"/>
    <w:rsid w:val="00080F91"/>
    <w:rsid w:val="00083F0C"/>
    <w:rsid w:val="000877A8"/>
    <w:rsid w:val="00090E74"/>
    <w:rsid w:val="0009470A"/>
    <w:rsid w:val="000A5144"/>
    <w:rsid w:val="000A58BD"/>
    <w:rsid w:val="000C2847"/>
    <w:rsid w:val="000C319E"/>
    <w:rsid w:val="000C4743"/>
    <w:rsid w:val="000D4E75"/>
    <w:rsid w:val="000E2CF3"/>
    <w:rsid w:val="000E3644"/>
    <w:rsid w:val="000E6D2A"/>
    <w:rsid w:val="000F3281"/>
    <w:rsid w:val="000F3927"/>
    <w:rsid w:val="000F594A"/>
    <w:rsid w:val="000F5D34"/>
    <w:rsid w:val="000F600B"/>
    <w:rsid w:val="00113E3B"/>
    <w:rsid w:val="001221E3"/>
    <w:rsid w:val="00127716"/>
    <w:rsid w:val="00130A58"/>
    <w:rsid w:val="00130C23"/>
    <w:rsid w:val="0013284C"/>
    <w:rsid w:val="0013378F"/>
    <w:rsid w:val="00150A46"/>
    <w:rsid w:val="00152807"/>
    <w:rsid w:val="00152D2B"/>
    <w:rsid w:val="00154C46"/>
    <w:rsid w:val="00163FB2"/>
    <w:rsid w:val="00165B53"/>
    <w:rsid w:val="00166399"/>
    <w:rsid w:val="00175CED"/>
    <w:rsid w:val="001851C3"/>
    <w:rsid w:val="00191F5C"/>
    <w:rsid w:val="001A1F24"/>
    <w:rsid w:val="001A55BC"/>
    <w:rsid w:val="001B7C8E"/>
    <w:rsid w:val="001C2575"/>
    <w:rsid w:val="001C2AF7"/>
    <w:rsid w:val="001C2EF2"/>
    <w:rsid w:val="001C68AE"/>
    <w:rsid w:val="001D00BB"/>
    <w:rsid w:val="001D234F"/>
    <w:rsid w:val="001D49EE"/>
    <w:rsid w:val="001F0A44"/>
    <w:rsid w:val="001F6752"/>
    <w:rsid w:val="00201A5F"/>
    <w:rsid w:val="002025E7"/>
    <w:rsid w:val="002035D2"/>
    <w:rsid w:val="0021116A"/>
    <w:rsid w:val="00216DAF"/>
    <w:rsid w:val="00220029"/>
    <w:rsid w:val="00227D46"/>
    <w:rsid w:val="002313B8"/>
    <w:rsid w:val="0023142E"/>
    <w:rsid w:val="00240CDA"/>
    <w:rsid w:val="00243CBA"/>
    <w:rsid w:val="002444C9"/>
    <w:rsid w:val="0024556B"/>
    <w:rsid w:val="002513F1"/>
    <w:rsid w:val="00251568"/>
    <w:rsid w:val="0026098F"/>
    <w:rsid w:val="002618B1"/>
    <w:rsid w:val="00276C80"/>
    <w:rsid w:val="00283BAC"/>
    <w:rsid w:val="00292CE8"/>
    <w:rsid w:val="00293E2C"/>
    <w:rsid w:val="002A05EA"/>
    <w:rsid w:val="002A5062"/>
    <w:rsid w:val="002B376F"/>
    <w:rsid w:val="002B5DA9"/>
    <w:rsid w:val="002B7FC9"/>
    <w:rsid w:val="002C036E"/>
    <w:rsid w:val="002C0E1F"/>
    <w:rsid w:val="002C2BA0"/>
    <w:rsid w:val="002C74E5"/>
    <w:rsid w:val="002D2AA8"/>
    <w:rsid w:val="002D76C4"/>
    <w:rsid w:val="002E0A47"/>
    <w:rsid w:val="002E25D7"/>
    <w:rsid w:val="002E5BA4"/>
    <w:rsid w:val="002F0CFC"/>
    <w:rsid w:val="002F0D29"/>
    <w:rsid w:val="00307486"/>
    <w:rsid w:val="00307507"/>
    <w:rsid w:val="00311370"/>
    <w:rsid w:val="003170A1"/>
    <w:rsid w:val="0032257B"/>
    <w:rsid w:val="0033164C"/>
    <w:rsid w:val="0033236C"/>
    <w:rsid w:val="00333E95"/>
    <w:rsid w:val="00335CB2"/>
    <w:rsid w:val="00336A87"/>
    <w:rsid w:val="00341840"/>
    <w:rsid w:val="003451E4"/>
    <w:rsid w:val="003453DD"/>
    <w:rsid w:val="00353587"/>
    <w:rsid w:val="00362155"/>
    <w:rsid w:val="00363471"/>
    <w:rsid w:val="00367ACF"/>
    <w:rsid w:val="0037157E"/>
    <w:rsid w:val="00382C31"/>
    <w:rsid w:val="00382E93"/>
    <w:rsid w:val="003871BA"/>
    <w:rsid w:val="00391B39"/>
    <w:rsid w:val="00392494"/>
    <w:rsid w:val="003A08C5"/>
    <w:rsid w:val="003A2B4C"/>
    <w:rsid w:val="003A332B"/>
    <w:rsid w:val="003A37DF"/>
    <w:rsid w:val="003A5B98"/>
    <w:rsid w:val="003B09DE"/>
    <w:rsid w:val="003B0DC9"/>
    <w:rsid w:val="003C57D7"/>
    <w:rsid w:val="003D010C"/>
    <w:rsid w:val="003E228F"/>
    <w:rsid w:val="003F3D6D"/>
    <w:rsid w:val="00406C72"/>
    <w:rsid w:val="00421B45"/>
    <w:rsid w:val="0042223B"/>
    <w:rsid w:val="00430400"/>
    <w:rsid w:val="00445295"/>
    <w:rsid w:val="0044686B"/>
    <w:rsid w:val="004500FA"/>
    <w:rsid w:val="0045202E"/>
    <w:rsid w:val="00453FFC"/>
    <w:rsid w:val="00456F51"/>
    <w:rsid w:val="00470724"/>
    <w:rsid w:val="00490319"/>
    <w:rsid w:val="00490E4B"/>
    <w:rsid w:val="004A7B19"/>
    <w:rsid w:val="004B0522"/>
    <w:rsid w:val="004B0D23"/>
    <w:rsid w:val="004B0F95"/>
    <w:rsid w:val="004B14F9"/>
    <w:rsid w:val="004B22C7"/>
    <w:rsid w:val="004B35B5"/>
    <w:rsid w:val="004B3BC3"/>
    <w:rsid w:val="004B572E"/>
    <w:rsid w:val="004D2176"/>
    <w:rsid w:val="004E0FE2"/>
    <w:rsid w:val="004E2866"/>
    <w:rsid w:val="004E39A3"/>
    <w:rsid w:val="004E4057"/>
    <w:rsid w:val="004E545A"/>
    <w:rsid w:val="004E689D"/>
    <w:rsid w:val="00501C33"/>
    <w:rsid w:val="0050287F"/>
    <w:rsid w:val="0050596A"/>
    <w:rsid w:val="005122BC"/>
    <w:rsid w:val="005136A7"/>
    <w:rsid w:val="005303E3"/>
    <w:rsid w:val="00533C32"/>
    <w:rsid w:val="00535250"/>
    <w:rsid w:val="00540C96"/>
    <w:rsid w:val="0054758B"/>
    <w:rsid w:val="00553741"/>
    <w:rsid w:val="0055535B"/>
    <w:rsid w:val="0055608A"/>
    <w:rsid w:val="00563EFF"/>
    <w:rsid w:val="00564E78"/>
    <w:rsid w:val="00570FAB"/>
    <w:rsid w:val="0057412E"/>
    <w:rsid w:val="00574AAE"/>
    <w:rsid w:val="00581820"/>
    <w:rsid w:val="00596526"/>
    <w:rsid w:val="00597A9F"/>
    <w:rsid w:val="005A0C17"/>
    <w:rsid w:val="005A271E"/>
    <w:rsid w:val="005A4939"/>
    <w:rsid w:val="005A5CC1"/>
    <w:rsid w:val="005A6FCB"/>
    <w:rsid w:val="005C00CC"/>
    <w:rsid w:val="005D386A"/>
    <w:rsid w:val="005D4FA5"/>
    <w:rsid w:val="005D5D1F"/>
    <w:rsid w:val="005D7A4F"/>
    <w:rsid w:val="005E12B0"/>
    <w:rsid w:val="005E342E"/>
    <w:rsid w:val="005E63F1"/>
    <w:rsid w:val="005E7303"/>
    <w:rsid w:val="005F256E"/>
    <w:rsid w:val="005F4121"/>
    <w:rsid w:val="006046D1"/>
    <w:rsid w:val="00613210"/>
    <w:rsid w:val="0062605D"/>
    <w:rsid w:val="0062637C"/>
    <w:rsid w:val="00630982"/>
    <w:rsid w:val="006407D7"/>
    <w:rsid w:val="00641DFB"/>
    <w:rsid w:val="00646E67"/>
    <w:rsid w:val="00650847"/>
    <w:rsid w:val="00670965"/>
    <w:rsid w:val="00682498"/>
    <w:rsid w:val="00683CAF"/>
    <w:rsid w:val="006957A3"/>
    <w:rsid w:val="00695E2E"/>
    <w:rsid w:val="006A4B09"/>
    <w:rsid w:val="006A6F46"/>
    <w:rsid w:val="006B0A53"/>
    <w:rsid w:val="006B3D50"/>
    <w:rsid w:val="006B7554"/>
    <w:rsid w:val="006C4D02"/>
    <w:rsid w:val="006C555F"/>
    <w:rsid w:val="006D012C"/>
    <w:rsid w:val="006D6DFA"/>
    <w:rsid w:val="006E2210"/>
    <w:rsid w:val="006E3B75"/>
    <w:rsid w:val="006F1281"/>
    <w:rsid w:val="006F3B53"/>
    <w:rsid w:val="0070165D"/>
    <w:rsid w:val="00707F78"/>
    <w:rsid w:val="0071197C"/>
    <w:rsid w:val="007350C9"/>
    <w:rsid w:val="007469D5"/>
    <w:rsid w:val="00747961"/>
    <w:rsid w:val="00750515"/>
    <w:rsid w:val="007577FF"/>
    <w:rsid w:val="00770F8F"/>
    <w:rsid w:val="00772BED"/>
    <w:rsid w:val="0079333A"/>
    <w:rsid w:val="00797BF3"/>
    <w:rsid w:val="007A1322"/>
    <w:rsid w:val="007B4966"/>
    <w:rsid w:val="007B514D"/>
    <w:rsid w:val="007B6D11"/>
    <w:rsid w:val="007C3718"/>
    <w:rsid w:val="007D1461"/>
    <w:rsid w:val="007D5852"/>
    <w:rsid w:val="007D6EB5"/>
    <w:rsid w:val="007E1378"/>
    <w:rsid w:val="007E7817"/>
    <w:rsid w:val="007F3669"/>
    <w:rsid w:val="007F62F8"/>
    <w:rsid w:val="00801E1B"/>
    <w:rsid w:val="008035CE"/>
    <w:rsid w:val="00803F2C"/>
    <w:rsid w:val="008230FB"/>
    <w:rsid w:val="00823BD7"/>
    <w:rsid w:val="00823FE9"/>
    <w:rsid w:val="00827913"/>
    <w:rsid w:val="00830590"/>
    <w:rsid w:val="00832BA9"/>
    <w:rsid w:val="008341BC"/>
    <w:rsid w:val="00846CB2"/>
    <w:rsid w:val="008472F8"/>
    <w:rsid w:val="00850D62"/>
    <w:rsid w:val="008529CF"/>
    <w:rsid w:val="00853CE4"/>
    <w:rsid w:val="00855C02"/>
    <w:rsid w:val="008568A2"/>
    <w:rsid w:val="00862CEF"/>
    <w:rsid w:val="0086536D"/>
    <w:rsid w:val="00867601"/>
    <w:rsid w:val="00871B11"/>
    <w:rsid w:val="00883CD5"/>
    <w:rsid w:val="008842ED"/>
    <w:rsid w:val="0088444F"/>
    <w:rsid w:val="008A2A87"/>
    <w:rsid w:val="008C1802"/>
    <w:rsid w:val="008C3958"/>
    <w:rsid w:val="008C7B62"/>
    <w:rsid w:val="008E06F9"/>
    <w:rsid w:val="008E0AA0"/>
    <w:rsid w:val="008E2385"/>
    <w:rsid w:val="008F752E"/>
    <w:rsid w:val="008F7D8A"/>
    <w:rsid w:val="00902DA8"/>
    <w:rsid w:val="009079A7"/>
    <w:rsid w:val="00910814"/>
    <w:rsid w:val="0091361F"/>
    <w:rsid w:val="00913CE9"/>
    <w:rsid w:val="00921F95"/>
    <w:rsid w:val="00923645"/>
    <w:rsid w:val="009379C0"/>
    <w:rsid w:val="009543C4"/>
    <w:rsid w:val="0096101D"/>
    <w:rsid w:val="009636AD"/>
    <w:rsid w:val="00977ECA"/>
    <w:rsid w:val="009841F7"/>
    <w:rsid w:val="009A5699"/>
    <w:rsid w:val="009B018B"/>
    <w:rsid w:val="009B32A7"/>
    <w:rsid w:val="009B4D12"/>
    <w:rsid w:val="009C15DD"/>
    <w:rsid w:val="009C2E6B"/>
    <w:rsid w:val="009C3985"/>
    <w:rsid w:val="009C5F9B"/>
    <w:rsid w:val="009D1EC7"/>
    <w:rsid w:val="009E1216"/>
    <w:rsid w:val="009E327C"/>
    <w:rsid w:val="009E5E14"/>
    <w:rsid w:val="009E6025"/>
    <w:rsid w:val="009E6DD2"/>
    <w:rsid w:val="009F1801"/>
    <w:rsid w:val="009F6820"/>
    <w:rsid w:val="00A07A20"/>
    <w:rsid w:val="00A10D23"/>
    <w:rsid w:val="00A116E1"/>
    <w:rsid w:val="00A11D34"/>
    <w:rsid w:val="00A16B04"/>
    <w:rsid w:val="00A17E4E"/>
    <w:rsid w:val="00A26D3C"/>
    <w:rsid w:val="00A2748E"/>
    <w:rsid w:val="00A304CC"/>
    <w:rsid w:val="00A372FC"/>
    <w:rsid w:val="00A37AE9"/>
    <w:rsid w:val="00A405A6"/>
    <w:rsid w:val="00A4347D"/>
    <w:rsid w:val="00A457B6"/>
    <w:rsid w:val="00A45847"/>
    <w:rsid w:val="00A65D3C"/>
    <w:rsid w:val="00A7077E"/>
    <w:rsid w:val="00A75C41"/>
    <w:rsid w:val="00A77155"/>
    <w:rsid w:val="00A80E06"/>
    <w:rsid w:val="00A854D9"/>
    <w:rsid w:val="00A87C62"/>
    <w:rsid w:val="00A95090"/>
    <w:rsid w:val="00A961B8"/>
    <w:rsid w:val="00A96F40"/>
    <w:rsid w:val="00AA6537"/>
    <w:rsid w:val="00AB07DC"/>
    <w:rsid w:val="00AB0E78"/>
    <w:rsid w:val="00AC2FF5"/>
    <w:rsid w:val="00AD1AFE"/>
    <w:rsid w:val="00AE255D"/>
    <w:rsid w:val="00AE7EF3"/>
    <w:rsid w:val="00AF160C"/>
    <w:rsid w:val="00AF2F83"/>
    <w:rsid w:val="00AF6511"/>
    <w:rsid w:val="00AF7C3B"/>
    <w:rsid w:val="00B05909"/>
    <w:rsid w:val="00B1666B"/>
    <w:rsid w:val="00B20B99"/>
    <w:rsid w:val="00B252AA"/>
    <w:rsid w:val="00B37127"/>
    <w:rsid w:val="00B374CC"/>
    <w:rsid w:val="00B42F64"/>
    <w:rsid w:val="00B43100"/>
    <w:rsid w:val="00B47D76"/>
    <w:rsid w:val="00B51714"/>
    <w:rsid w:val="00B55490"/>
    <w:rsid w:val="00B55844"/>
    <w:rsid w:val="00B659CF"/>
    <w:rsid w:val="00B71973"/>
    <w:rsid w:val="00B83436"/>
    <w:rsid w:val="00BA6479"/>
    <w:rsid w:val="00BA64BA"/>
    <w:rsid w:val="00BB4734"/>
    <w:rsid w:val="00BB6D74"/>
    <w:rsid w:val="00BC3654"/>
    <w:rsid w:val="00BC68A1"/>
    <w:rsid w:val="00BD38F6"/>
    <w:rsid w:val="00BD55B5"/>
    <w:rsid w:val="00BD7959"/>
    <w:rsid w:val="00BE0EEB"/>
    <w:rsid w:val="00BE4C94"/>
    <w:rsid w:val="00BE5E26"/>
    <w:rsid w:val="00BE61F9"/>
    <w:rsid w:val="00BF0F19"/>
    <w:rsid w:val="00BF21EE"/>
    <w:rsid w:val="00BF5D80"/>
    <w:rsid w:val="00BF73ED"/>
    <w:rsid w:val="00C03028"/>
    <w:rsid w:val="00C149AA"/>
    <w:rsid w:val="00C151C3"/>
    <w:rsid w:val="00C41005"/>
    <w:rsid w:val="00C466BD"/>
    <w:rsid w:val="00C504F8"/>
    <w:rsid w:val="00C5064A"/>
    <w:rsid w:val="00C51F35"/>
    <w:rsid w:val="00C56E32"/>
    <w:rsid w:val="00C61CED"/>
    <w:rsid w:val="00C638E1"/>
    <w:rsid w:val="00C75404"/>
    <w:rsid w:val="00C824E0"/>
    <w:rsid w:val="00C825D6"/>
    <w:rsid w:val="00CA3042"/>
    <w:rsid w:val="00CA62BA"/>
    <w:rsid w:val="00CB0CB5"/>
    <w:rsid w:val="00CD0C02"/>
    <w:rsid w:val="00CD40B3"/>
    <w:rsid w:val="00CD49BC"/>
    <w:rsid w:val="00CE2679"/>
    <w:rsid w:val="00CF3010"/>
    <w:rsid w:val="00D133B2"/>
    <w:rsid w:val="00D171BD"/>
    <w:rsid w:val="00D22841"/>
    <w:rsid w:val="00D23604"/>
    <w:rsid w:val="00D25983"/>
    <w:rsid w:val="00D26D73"/>
    <w:rsid w:val="00D26FF8"/>
    <w:rsid w:val="00D3005F"/>
    <w:rsid w:val="00D313E5"/>
    <w:rsid w:val="00D35519"/>
    <w:rsid w:val="00D3627C"/>
    <w:rsid w:val="00D62CAA"/>
    <w:rsid w:val="00D65F74"/>
    <w:rsid w:val="00D674E6"/>
    <w:rsid w:val="00D83F74"/>
    <w:rsid w:val="00D847E0"/>
    <w:rsid w:val="00D85CF4"/>
    <w:rsid w:val="00D865A0"/>
    <w:rsid w:val="00D87FB6"/>
    <w:rsid w:val="00D96413"/>
    <w:rsid w:val="00DB77B9"/>
    <w:rsid w:val="00DC4F09"/>
    <w:rsid w:val="00DC58E2"/>
    <w:rsid w:val="00DC74BA"/>
    <w:rsid w:val="00DD1FA5"/>
    <w:rsid w:val="00DD2C39"/>
    <w:rsid w:val="00DD3344"/>
    <w:rsid w:val="00DE6FD6"/>
    <w:rsid w:val="00DF2FED"/>
    <w:rsid w:val="00E015EC"/>
    <w:rsid w:val="00E0182C"/>
    <w:rsid w:val="00E04D19"/>
    <w:rsid w:val="00E11A8F"/>
    <w:rsid w:val="00E14102"/>
    <w:rsid w:val="00E16858"/>
    <w:rsid w:val="00E17A6E"/>
    <w:rsid w:val="00E2784A"/>
    <w:rsid w:val="00E41D99"/>
    <w:rsid w:val="00E43AE2"/>
    <w:rsid w:val="00E4707B"/>
    <w:rsid w:val="00E509D6"/>
    <w:rsid w:val="00E5263B"/>
    <w:rsid w:val="00E568EC"/>
    <w:rsid w:val="00E6246C"/>
    <w:rsid w:val="00E6390E"/>
    <w:rsid w:val="00E647CB"/>
    <w:rsid w:val="00E64A14"/>
    <w:rsid w:val="00E66B91"/>
    <w:rsid w:val="00E803F4"/>
    <w:rsid w:val="00E912D7"/>
    <w:rsid w:val="00E94C0A"/>
    <w:rsid w:val="00EA60E5"/>
    <w:rsid w:val="00EB2621"/>
    <w:rsid w:val="00EB5093"/>
    <w:rsid w:val="00EB6A79"/>
    <w:rsid w:val="00EC1F63"/>
    <w:rsid w:val="00EC7935"/>
    <w:rsid w:val="00ED28C7"/>
    <w:rsid w:val="00EE1475"/>
    <w:rsid w:val="00EE48E7"/>
    <w:rsid w:val="00EE4AE9"/>
    <w:rsid w:val="00EE5DEE"/>
    <w:rsid w:val="00EE6C57"/>
    <w:rsid w:val="00EF0918"/>
    <w:rsid w:val="00EF68EB"/>
    <w:rsid w:val="00F01D88"/>
    <w:rsid w:val="00F07FBB"/>
    <w:rsid w:val="00F113B4"/>
    <w:rsid w:val="00F11DB9"/>
    <w:rsid w:val="00F22277"/>
    <w:rsid w:val="00F2313C"/>
    <w:rsid w:val="00F24E31"/>
    <w:rsid w:val="00F302E0"/>
    <w:rsid w:val="00F34588"/>
    <w:rsid w:val="00F37AE1"/>
    <w:rsid w:val="00F42862"/>
    <w:rsid w:val="00F428BB"/>
    <w:rsid w:val="00F51B33"/>
    <w:rsid w:val="00F56DBF"/>
    <w:rsid w:val="00F64519"/>
    <w:rsid w:val="00F77E64"/>
    <w:rsid w:val="00F9019B"/>
    <w:rsid w:val="00F927F0"/>
    <w:rsid w:val="00F93297"/>
    <w:rsid w:val="00FA0B02"/>
    <w:rsid w:val="00FA0EB2"/>
    <w:rsid w:val="00FA79E8"/>
    <w:rsid w:val="00FB452F"/>
    <w:rsid w:val="00FB7126"/>
    <w:rsid w:val="00FC3DC8"/>
    <w:rsid w:val="00FC70D8"/>
    <w:rsid w:val="00FD0878"/>
    <w:rsid w:val="00FD75A3"/>
    <w:rsid w:val="00FE2345"/>
    <w:rsid w:val="00FE61D1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F3A8"/>
  <w15:docId w15:val="{4A5BB823-7B9E-4A23-A806-E60A4E81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hd w:val="clear" w:color="auto" w:fill="BFBFBF"/>
      <w:tabs>
        <w:tab w:val="left" w:pos="284"/>
      </w:tabs>
      <w:spacing w:before="120" w:after="120" w:line="240" w:lineRule="auto"/>
      <w:jc w:val="center"/>
      <w:outlineLvl w:val="0"/>
    </w:pPr>
    <w:rPr>
      <w:rFonts w:ascii="Calibri" w:eastAsia="Calibri" w:hAnsi="Calibri" w:cs="Calibri"/>
      <w:b/>
      <w:color w:val="002060"/>
    </w:rPr>
  </w:style>
  <w:style w:type="paragraph" w:styleId="2">
    <w:name w:val="heading 2"/>
    <w:basedOn w:val="a"/>
    <w:next w:val="a"/>
    <w:pPr>
      <w:keepNext/>
      <w:keepLines/>
      <w:spacing w:before="200"/>
      <w:ind w:left="284" w:hanging="284"/>
      <w:jc w:val="center"/>
      <w:outlineLvl w:val="1"/>
    </w:pPr>
    <w:rPr>
      <w:rFonts w:ascii="Calibri" w:eastAsia="Calibri" w:hAnsi="Calibri" w:cs="Calibri"/>
      <w:b/>
      <w:color w:val="1F497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paragraph" w:styleId="a8">
    <w:name w:val="No Spacing"/>
    <w:uiPriority w:val="99"/>
    <w:qFormat/>
    <w:rsid w:val="00FF4F2E"/>
    <w:pPr>
      <w:spacing w:line="240" w:lineRule="auto"/>
    </w:pPr>
  </w:style>
  <w:style w:type="paragraph" w:styleId="20">
    <w:name w:val="Body Text 2"/>
    <w:basedOn w:val="a"/>
    <w:link w:val="21"/>
    <w:unhideWhenUsed/>
    <w:rsid w:val="00F113B4"/>
    <w:pPr>
      <w:spacing w:line="240" w:lineRule="auto"/>
      <w:jc w:val="center"/>
    </w:pPr>
    <w:rPr>
      <w:b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F113B4"/>
    <w:rPr>
      <w:b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F113B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113B4"/>
  </w:style>
  <w:style w:type="paragraph" w:styleId="30">
    <w:name w:val="Body Text 3"/>
    <w:basedOn w:val="a"/>
    <w:link w:val="31"/>
    <w:uiPriority w:val="99"/>
    <w:unhideWhenUsed/>
    <w:rsid w:val="00F113B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F113B4"/>
    <w:rPr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C824E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C824E0"/>
  </w:style>
  <w:style w:type="character" w:styleId="ab">
    <w:name w:val="Emphasis"/>
    <w:basedOn w:val="a0"/>
    <w:uiPriority w:val="20"/>
    <w:qFormat/>
    <w:rsid w:val="00BF73ED"/>
    <w:rPr>
      <w:rFonts w:ascii="Times New Roman" w:hAnsi="Times New Roman" w:cs="Times New Roman" w:hint="default"/>
      <w:i/>
      <w:iCs/>
    </w:rPr>
  </w:style>
  <w:style w:type="character" w:styleId="ac">
    <w:name w:val="Strong"/>
    <w:basedOn w:val="a0"/>
    <w:uiPriority w:val="22"/>
    <w:qFormat/>
    <w:rsid w:val="002D76C4"/>
    <w:rPr>
      <w:b/>
      <w:bCs/>
    </w:rPr>
  </w:style>
  <w:style w:type="character" w:styleId="ad">
    <w:name w:val="Hyperlink"/>
    <w:basedOn w:val="a0"/>
    <w:uiPriority w:val="99"/>
    <w:unhideWhenUsed/>
    <w:rsid w:val="0062605D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4B22C7"/>
    <w:pPr>
      <w:spacing w:line="240" w:lineRule="auto"/>
    </w:pPr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96101D"/>
  </w:style>
  <w:style w:type="paragraph" w:styleId="af">
    <w:name w:val="header"/>
    <w:basedOn w:val="a"/>
    <w:link w:val="af0"/>
    <w:semiHidden/>
    <w:unhideWhenUsed/>
    <w:rsid w:val="00D23604"/>
    <w:pPr>
      <w:tabs>
        <w:tab w:val="center" w:pos="4153"/>
        <w:tab w:val="right" w:pos="8306"/>
      </w:tabs>
      <w:spacing w:line="240" w:lineRule="auto"/>
    </w:pPr>
    <w:rPr>
      <w:sz w:val="24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semiHidden/>
    <w:rsid w:val="00D23604"/>
    <w:rPr>
      <w:sz w:val="24"/>
      <w:szCs w:val="20"/>
      <w:lang w:eastAsia="ru-RU"/>
    </w:rPr>
  </w:style>
  <w:style w:type="character" w:customStyle="1" w:styleId="rvts0">
    <w:name w:val="rvts0"/>
    <w:basedOn w:val="a0"/>
    <w:rsid w:val="00D23604"/>
  </w:style>
  <w:style w:type="paragraph" w:styleId="af1">
    <w:name w:val="Body Text"/>
    <w:basedOn w:val="a"/>
    <w:link w:val="af2"/>
    <w:uiPriority w:val="99"/>
    <w:semiHidden/>
    <w:unhideWhenUsed/>
    <w:rsid w:val="00F01D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01D88"/>
  </w:style>
  <w:style w:type="paragraph" w:customStyle="1" w:styleId="TableParagraph">
    <w:name w:val="Table Paragraph"/>
    <w:basedOn w:val="a"/>
    <w:uiPriority w:val="1"/>
    <w:qFormat/>
    <w:rsid w:val="00F01D88"/>
    <w:pPr>
      <w:widowControl w:val="0"/>
      <w:autoSpaceDE w:val="0"/>
      <w:autoSpaceDN w:val="0"/>
      <w:spacing w:line="240" w:lineRule="auto"/>
      <w:ind w:left="105"/>
    </w:pPr>
    <w:rPr>
      <w:sz w:val="22"/>
      <w:szCs w:val="22"/>
    </w:rPr>
  </w:style>
  <w:style w:type="character" w:customStyle="1" w:styleId="rvts9">
    <w:name w:val="rvts9"/>
    <w:basedOn w:val="a0"/>
    <w:rsid w:val="003871BA"/>
    <w:rPr>
      <w:rFonts w:ascii="Times New Roman" w:hAnsi="Times New Roman" w:cs="Times New Roman" w:hint="default"/>
    </w:rPr>
  </w:style>
  <w:style w:type="paragraph" w:styleId="af3">
    <w:name w:val="List Paragraph"/>
    <w:basedOn w:val="a"/>
    <w:uiPriority w:val="34"/>
    <w:qFormat/>
    <w:rsid w:val="00C6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pi.ua/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svita.kpi.ua/node/1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vita.kpi.ua/node/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vita.kpi.ua/node/32" TargetMode="External"/><Relationship Id="rId10" Type="http://schemas.openxmlformats.org/officeDocument/2006/relationships/hyperlink" Target="http://zakon.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go/2801-12" TargetMode="External"/><Relationship Id="rId14" Type="http://schemas.openxmlformats.org/officeDocument/2006/relationships/hyperlink" Target="https://kpi.ua/co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9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489</cp:revision>
  <dcterms:created xsi:type="dcterms:W3CDTF">2022-06-16T11:30:00Z</dcterms:created>
  <dcterms:modified xsi:type="dcterms:W3CDTF">2023-02-20T15:28:00Z</dcterms:modified>
</cp:coreProperties>
</file>