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6.0" w:type="dxa"/>
        <w:jc w:val="left"/>
        <w:tblInd w:w="0.0" w:type="dxa"/>
        <w:tblLayout w:type="fixed"/>
        <w:tblLook w:val="0000"/>
      </w:tblPr>
      <w:tblGrid>
        <w:gridCol w:w="10206"/>
        <w:tblGridChange w:id="0">
          <w:tblGrid>
            <w:gridCol w:w="10206"/>
          </w:tblGrid>
        </w:tblGridChange>
      </w:tblGrid>
      <w:tr>
        <w:trPr>
          <w:cantSplit w:val="0"/>
          <w:trHeight w:val="628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10206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000"/>
            </w:tblPr>
            <w:tblGrid>
              <w:gridCol w:w="5353"/>
              <w:gridCol w:w="1626"/>
              <w:gridCol w:w="3227"/>
              <w:tblGridChange w:id="0">
                <w:tblGrid>
                  <w:gridCol w:w="5353"/>
                  <w:gridCol w:w="1626"/>
                  <w:gridCol w:w="3227"/>
                </w:tblGrid>
              </w:tblGridChange>
            </w:tblGrid>
            <w:tr>
              <w:trPr>
                <w:cantSplit w:val="0"/>
                <w:trHeight w:val="416" w:hRule="atLeast"/>
                <w:tblHeader w:val="0"/>
              </w:trPr>
              <w:tc>
                <w:tcPr>
                  <w:tcBorders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0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ind w:hanging="2"/>
                    <w:rPr>
                      <w:rFonts w:ascii="Calibri" w:cs="Calibri" w:eastAsia="Calibri" w:hAnsi="Calibri"/>
                      <w:color w:val="00206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sz w:val="24"/>
                      <w:szCs w:val="24"/>
                    </w:rPr>
                    <w:drawing>
                      <wp:inline distB="0" distT="0" distL="114300" distR="114300">
                        <wp:extent cx="3243580" cy="640080"/>
                        <wp:effectExtent b="0" l="0" r="0" t="0"/>
                        <wp:docPr id="3" name="image2.png"/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image2.png"/>
                                <pic:cNvPicPr preferRelativeResize="0"/>
                              </pic:nvPicPr>
                              <pic:blipFill>
                                <a:blip r:embed="rId8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43580" cy="640080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0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ind w:hanging="2"/>
                    <w:jc w:val="center"/>
                    <w:rPr>
                      <w:rFonts w:ascii="Calibri" w:cs="Calibri" w:eastAsia="Calibri" w:hAnsi="Calibri"/>
                      <w:color w:val="0070c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sz w:val="24"/>
                      <w:szCs w:val="24"/>
                    </w:rPr>
                    <w:drawing>
                      <wp:inline distB="0" distT="0" distL="114300" distR="114300">
                        <wp:extent cx="861695" cy="533400"/>
                        <wp:effectExtent b="0" l="0" r="0" t="0"/>
                        <wp:docPr id="4" name="image1.png"/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image1.png"/>
                                <pic:cNvPicPr preferRelativeResize="0"/>
                              </pic:nvPicPr>
                              <pic:blipFill>
                                <a:blip r:embed="rId9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61695" cy="533400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0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ind w:hanging="2"/>
                    <w:rPr>
                      <w:rFonts w:ascii="Calibri" w:cs="Calibri" w:eastAsia="Calibri" w:hAnsi="Calibri"/>
                      <w:color w:val="0070c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color w:val="0070c0"/>
                      <w:rtl w:val="0"/>
                    </w:rPr>
                    <w:t xml:space="preserve">Кафедри англійської мови гуманітарного спрямування №3,  теорії, практики та перекладу німецької мови, 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ind w:hanging="2"/>
                    <w:rPr>
                      <w:rFonts w:ascii="Calibri" w:cs="Calibri" w:eastAsia="Calibri" w:hAnsi="Calibri"/>
                      <w:color w:val="0070c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color w:val="0070c0"/>
                      <w:rtl w:val="0"/>
                    </w:rPr>
                    <w:t xml:space="preserve">теорії, практики та перекладу французької мови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628" w:hRule="atLeast"/>
                <w:tblHeader w:val="0"/>
              </w:trPr>
              <w:tc>
                <w:tcPr>
                  <w:gridSpan w:val="3"/>
                </w:tcPr>
                <w:p w:rsidR="00000000" w:rsidDel="00000000" w:rsidP="00000000" w:rsidRDefault="00000000" w:rsidRPr="00000000" w14:paraId="0000000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ind w:left="3" w:hanging="5"/>
                    <w:jc w:val="center"/>
                    <w:rPr>
                      <w:rFonts w:ascii="Calibri" w:cs="Calibri" w:eastAsia="Calibri" w:hAnsi="Calibri"/>
                      <w:color w:val="002060"/>
                      <w:sz w:val="48"/>
                      <w:szCs w:val="4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08">
                  <w:pPr>
                    <w:ind w:left="3" w:hanging="5"/>
                    <w:jc w:val="center"/>
                    <w:rPr>
                      <w:rFonts w:ascii="Calibri" w:cs="Calibri" w:eastAsia="Calibri" w:hAnsi="Calibri"/>
                      <w:color w:val="002060"/>
                      <w:sz w:val="48"/>
                      <w:szCs w:val="4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color w:val="002060"/>
                      <w:sz w:val="48"/>
                      <w:szCs w:val="48"/>
                      <w:rtl w:val="0"/>
                    </w:rPr>
                    <w:t xml:space="preserve">Практичний курс іноземної мови для ділової комунікації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09">
                  <w:pPr>
                    <w:spacing w:line="276" w:lineRule="auto"/>
                    <w:ind w:left="0" w:firstLine="0"/>
                    <w:jc w:val="center"/>
                    <w:rPr>
                      <w:rFonts w:ascii="Calibri" w:cs="Calibri" w:eastAsia="Calibri" w:hAnsi="Calibri"/>
                      <w:b w:val="1"/>
                      <w:color w:val="002060"/>
                      <w:sz w:val="48"/>
                      <w:szCs w:val="4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color w:val="002060"/>
                      <w:sz w:val="48"/>
                      <w:szCs w:val="48"/>
                      <w:rtl w:val="0"/>
                    </w:rPr>
                    <w:t xml:space="preserve">(англійська, німецька, французька)</w:t>
                  </w:r>
                </w:p>
                <w:p w:rsidR="00000000" w:rsidDel="00000000" w:rsidP="00000000" w:rsidRDefault="00000000" w:rsidRPr="00000000" w14:paraId="0000000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ind w:left="2" w:hanging="4"/>
                    <w:jc w:val="center"/>
                    <w:rPr>
                      <w:rFonts w:ascii="Calibri" w:cs="Calibri" w:eastAsia="Calibri" w:hAnsi="Calibri"/>
                      <w:color w:val="002060"/>
                      <w:sz w:val="36"/>
                      <w:szCs w:val="36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color w:val="002060"/>
                      <w:sz w:val="36"/>
                      <w:szCs w:val="36"/>
                      <w:rtl w:val="0"/>
                    </w:rPr>
                    <w:t xml:space="preserve">Робоча програма навчальної дисципліни (Силабус)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Calibri" w:cs="Calibri" w:eastAsia="Calibri" w:hAnsi="Calibri"/>
                <w:color w:val="002060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bfbfbf" w:val="clear"/>
        <w:spacing w:after="120" w:before="120" w:lineRule="auto"/>
        <w:ind w:left="720" w:hanging="360"/>
        <w:jc w:val="center"/>
        <w:rPr>
          <w:rFonts w:ascii="Calibri" w:cs="Calibri" w:eastAsia="Calibri" w:hAnsi="Calibri"/>
          <w:color w:val="00206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2060"/>
          <w:sz w:val="24"/>
          <w:szCs w:val="24"/>
          <w:rtl w:val="0"/>
        </w:rPr>
        <w:t xml:space="preserve">Реквізити навчальної дисципліни</w:t>
      </w:r>
      <w:r w:rsidDel="00000000" w:rsidR="00000000" w:rsidRPr="00000000">
        <w:rPr>
          <w:rtl w:val="0"/>
        </w:rPr>
      </w:r>
    </w:p>
    <w:tbl>
      <w:tblPr>
        <w:tblStyle w:val="Table3"/>
        <w:tblW w:w="10206.0" w:type="dxa"/>
        <w:jc w:val="left"/>
        <w:tblInd w:w="0.0" w:type="dxa"/>
        <w:tblBorders>
          <w:top w:color="95b3d7" w:space="0" w:sz="4" w:val="single"/>
          <w:left w:color="000000" w:space="0" w:sz="0" w:val="nil"/>
          <w:bottom w:color="95b3d7" w:space="0" w:sz="4" w:val="single"/>
          <w:right w:color="000000" w:space="0" w:sz="0" w:val="nil"/>
          <w:insideH w:color="95b3d7" w:space="0" w:sz="4" w:val="single"/>
          <w:insideV w:color="95b3d7" w:space="0" w:sz="4" w:val="single"/>
        </w:tblBorders>
        <w:tblLayout w:type="fixed"/>
        <w:tblLook w:val="0000"/>
      </w:tblPr>
      <w:tblGrid>
        <w:gridCol w:w="2694"/>
        <w:gridCol w:w="7512"/>
        <w:tblGridChange w:id="0">
          <w:tblGrid>
            <w:gridCol w:w="2694"/>
            <w:gridCol w:w="751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bottom w:color="95b3d7" w:space="0" w:sz="12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" w:before="2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Рівень вищої освіти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5b3d7" w:space="0" w:sz="12" w:val="single"/>
            </w:tcBorders>
            <w:shd w:fill="ffffff" w:val="clear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" w:before="2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70c0"/>
                <w:sz w:val="22"/>
                <w:szCs w:val="22"/>
                <w:rtl w:val="0"/>
              </w:rPr>
              <w:t xml:space="preserve">другий (магістерський)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be5f1" w:val="clear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" w:before="2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Галузь знань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" w:before="20" w:lineRule="auto"/>
              <w:rPr>
                <w:rFonts w:ascii="Calibri" w:cs="Calibri" w:eastAsia="Calibri" w:hAnsi="Calibri"/>
                <w:color w:val="0070c0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22 Охорона здоров’я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" w:before="2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Спеціальність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" w:before="20" w:lineRule="auto"/>
              <w:rPr>
                <w:rFonts w:ascii="Calibri" w:cs="Calibri" w:eastAsia="Calibri" w:hAnsi="Calibri"/>
                <w:color w:val="000000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227 Фізична терапія, ерготерапія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be5f1" w:val="clear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" w:before="2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Освітня програма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" w:before="20" w:lineRule="auto"/>
              <w:rPr>
                <w:rFonts w:ascii="Calibri" w:cs="Calibri" w:eastAsia="Calibri" w:hAnsi="Calibri"/>
                <w:color w:val="000000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Фізична терапія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" w:before="2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Статус дисципліни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" w:before="2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Вибіркова </w:t>
            </w:r>
          </w:p>
        </w:tc>
      </w:tr>
      <w:tr>
        <w:trPr>
          <w:cantSplit w:val="0"/>
          <w:tblHeader w:val="0"/>
        </w:trPr>
        <w:tc>
          <w:tcPr>
            <w:shd w:fill="dbe5f1" w:val="clear"/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" w:before="2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Форма навчання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" w:before="20" w:lineRule="auto"/>
              <w:rPr>
                <w:rFonts w:ascii="Calibri" w:cs="Calibri" w:eastAsia="Calibri" w:hAnsi="Calibri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очна (денна)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" w:before="2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Рік підготовки, семестр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" w:before="20" w:lineRule="auto"/>
              <w:rPr>
                <w:rFonts w:ascii="Calibri" w:cs="Calibri" w:eastAsia="Calibri" w:hAnsi="Calibri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І курс (I, ІІ семестр)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be5f1" w:val="clear"/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" w:before="2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Обсяг дисципліни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" w:before="20" w:lineRule="auto"/>
              <w:rPr>
                <w:rFonts w:ascii="Calibri" w:cs="Calibri" w:eastAsia="Calibri" w:hAnsi="Calibri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3 кредити (ECTS). Загальний обсяг дисципліни 90 год.: практичні заняття – 72 год., самостійна робота – 18 год.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" w:before="2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Семестровий контроль/ контрольні заходи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" w:before="2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реферат (I семестр), залік (ІІ семестр)</w:t>
            </w:r>
          </w:p>
        </w:tc>
      </w:tr>
      <w:tr>
        <w:trPr>
          <w:cantSplit w:val="0"/>
          <w:tblHeader w:val="0"/>
        </w:trPr>
        <w:tc>
          <w:tcPr>
            <w:shd w:fill="dbe5f1" w:val="clear"/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" w:before="2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Розклад занять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" w:before="2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1 заняття на тиждень згідно з розкладом </w:t>
            </w:r>
            <w:hyperlink r:id="rId10">
              <w:r w:rsidDel="00000000" w:rsidR="00000000" w:rsidRPr="00000000">
                <w:rPr>
                  <w:rFonts w:ascii="Calibri" w:cs="Calibri" w:eastAsia="Calibri" w:hAnsi="Calibri"/>
                  <w:color w:val="0000ff"/>
                  <w:sz w:val="24"/>
                  <w:szCs w:val="24"/>
                  <w:u w:val="single"/>
                  <w:rtl w:val="0"/>
                </w:rPr>
                <w:t xml:space="preserve">http://rozklad.kpi.ua/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" w:before="2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Мова викладання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" w:before="2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англійська/ німецька/ французька</w:t>
            </w:r>
          </w:p>
        </w:tc>
      </w:tr>
      <w:tr>
        <w:trPr>
          <w:cantSplit w:val="0"/>
          <w:tblHeader w:val="0"/>
        </w:trPr>
        <w:tc>
          <w:tcPr>
            <w:shd w:fill="dbe5f1" w:val="clear"/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" w:before="2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Інформація про </w:t>
              <w:br w:type="textWrapping"/>
              <w:t xml:space="preserve">керівника курсу / викладачів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" w:before="2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Викладачі кафедр:</w:t>
            </w:r>
          </w:p>
          <w:p w:rsidR="00000000" w:rsidDel="00000000" w:rsidP="00000000" w:rsidRDefault="00000000" w:rsidRPr="00000000" w14:paraId="00000027">
            <w:pPr>
              <w:spacing w:after="20" w:before="2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КАМГС № 3 - </w:t>
            </w:r>
            <w:hyperlink r:id="rId11">
              <w:r w:rsidDel="00000000" w:rsidR="00000000" w:rsidRPr="00000000">
                <w:rPr>
                  <w:rFonts w:ascii="Calibri" w:cs="Calibri" w:eastAsia="Calibri" w:hAnsi="Calibri"/>
                  <w:color w:val="0000ff"/>
                  <w:sz w:val="24"/>
                  <w:szCs w:val="24"/>
                  <w:u w:val="single"/>
                  <w:rtl w:val="0"/>
                </w:rPr>
                <w:t xml:space="preserve">http://kamgs3.kpi.ua/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" w:before="20" w:lineRule="auto"/>
              <w:rPr>
                <w:rFonts w:ascii="Calibri" w:cs="Calibri" w:eastAsia="Calibri" w:hAnsi="Calibri"/>
                <w:color w:val="0000ff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ТППНМ - </w:t>
            </w:r>
            <w:hyperlink r:id="rId12">
              <w:r w:rsidDel="00000000" w:rsidR="00000000" w:rsidRPr="00000000">
                <w:rPr>
                  <w:rFonts w:ascii="Calibri" w:cs="Calibri" w:eastAsia="Calibri" w:hAnsi="Calibri"/>
                  <w:color w:val="0000ff"/>
                  <w:sz w:val="24"/>
                  <w:szCs w:val="24"/>
                  <w:u w:val="single"/>
                  <w:rtl w:val="0"/>
                </w:rPr>
                <w:t xml:space="preserve">http://ktppnm.kpi.ua/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" w:before="20" w:lineRule="auto"/>
              <w:rPr>
                <w:rFonts w:ascii="Calibri" w:cs="Calibri" w:eastAsia="Calibri" w:hAnsi="Calibri"/>
                <w:color w:val="0000ff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ТППФМ - </w:t>
            </w:r>
            <w:hyperlink r:id="rId13">
              <w:r w:rsidDel="00000000" w:rsidR="00000000" w:rsidRPr="00000000">
                <w:rPr>
                  <w:rFonts w:ascii="Calibri" w:cs="Calibri" w:eastAsia="Calibri" w:hAnsi="Calibri"/>
                  <w:color w:val="0000ff"/>
                  <w:sz w:val="24"/>
                  <w:szCs w:val="24"/>
                  <w:u w:val="single"/>
                  <w:rtl w:val="0"/>
                </w:rPr>
                <w:t xml:space="preserve">http://ktppfm.kpi.ua/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ind w:left="-2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Відповідальна: ст.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викладач Компанець Наталія Михайлівна</w:t>
            </w:r>
          </w:p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" w:before="2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Контактний телефон: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050 836 77 51</w:t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Електронна пошта: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natali.kompanets@gmail.com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" w:before="2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Розміщення курсу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" w:before="2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Курс розміщений на платформі Sikorsky</w:t>
            </w:r>
          </w:p>
        </w:tc>
      </w:tr>
    </w:tbl>
    <w:p w:rsidR="00000000" w:rsidDel="00000000" w:rsidP="00000000" w:rsidRDefault="00000000" w:rsidRPr="00000000" w14:paraId="0000002E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bfbfbf" w:val="clear"/>
        <w:spacing w:before="120" w:lineRule="auto"/>
        <w:ind w:left="720" w:hanging="360"/>
        <w:jc w:val="center"/>
        <w:rPr>
          <w:rFonts w:ascii="Calibri" w:cs="Calibri" w:eastAsia="Calibri" w:hAnsi="Calibri"/>
          <w:color w:val="00206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2060"/>
          <w:sz w:val="24"/>
          <w:szCs w:val="24"/>
          <w:rtl w:val="0"/>
        </w:rPr>
        <w:t xml:space="preserve">Програма навчальної дисципліни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16" w:lineRule="auto"/>
        <w:ind w:left="720" w:hanging="360"/>
        <w:rPr>
          <w:rFonts w:ascii="Calibri" w:cs="Calibri" w:eastAsia="Calibri" w:hAnsi="Calibri"/>
          <w:color w:val="00206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2060"/>
          <w:sz w:val="24"/>
          <w:szCs w:val="24"/>
          <w:rtl w:val="0"/>
        </w:rPr>
        <w:t xml:space="preserve">Опис навчальної дисципліни, її мета, предмет вивчення та результати навчання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Навчальна дисципліна «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Практичний курс іноземної мови для ділової комунікації (англійська, німецька, французька)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» належить до дисциплін базової підготовки студентів-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здобувачів освітнього ступеню магістра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і передбачає опанування мовних знань та мовленнєвих вмінь на рівні, необхідному для ефективного спілкування в професійному середовищі. Програма дисципліни розроблена згідно з комплексним підходом до предметної системи навчання і передбачає інтеграцію суспільних, природничих, технічних та інших знань і застосування їх комплексно під час вирішення професійних завдань.</w:t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Мета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навчальної дисципліни передбачає формування в студентів професійно-орієнтованих іншомовних мовленнєвих компетентностей в аудіюванні, говорінні, читанні, письмі та перекладі на просунутому рівні (В2+), розвиток професійно-орієнтованої лінгвосоціокультурної компетентності, навчально-стратегічної та прагматичної компетентностей. </w:t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Зокрема, після засвоєння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навчальної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дисципліни студенти здатні продемонструвати такі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результати навчання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розуміти основні ідеї та розпізнавати відповідну інформацію під час обговорень, дебатів, доповідей, бесід, лекцій, що за темою пов'язані з навчанням та спеціальністю;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чітко висловлювати і аргументувати власні погляди та думки стосовно актуальних тем в професійному середовищі (на семінарах, конференціях, зустрічах);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виступати з підготовленими індивідуальними презентаціями щодо широкого кола тем професійного спрямування;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розуміти автентичні тексти, пов'язані з навчанням та спеціальністю, з підручників, популярних та спеціалізованих журналів та Інтернет джерел;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писати реферати на основі автентичної технічної літератури за фахом;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готувати та продукувати ділову та професійну кореспонденцію (листи, звіти, технічну документацію, технічні інструкції);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вміння визначати та перекладати необхідне значення багатозначних слів, а також знати спеціальні способи перекладу деяких форм та конструкцій, які пов'язані з перебудовою речення;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вміння перекладати складні за будовою речення;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знання функціонування текстів різних видів науково-технічної літератури: технічна книга, монографія, стаття з технічного журналу, технічний опис, патент, технічний довідник, каталог;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знання особливостей використання допоміжної літератури, перед усім, спеціальних словників і довідників.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hanging="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ind w:left="720" w:hanging="360"/>
        <w:rPr>
          <w:rFonts w:ascii="Calibri" w:cs="Calibri" w:eastAsia="Calibri" w:hAnsi="Calibri"/>
          <w:color w:val="00206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2060"/>
          <w:sz w:val="24"/>
          <w:szCs w:val="24"/>
          <w:rtl w:val="0"/>
        </w:rPr>
        <w:t xml:space="preserve">Пререквізити та постреквізити дисципліни (місце в структурно-логічній схемі навчання за відповідною освітньою програмою)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Пререквізити: рівень володіння іноземною мовою не нижче В2, який є стандартом для підготовки бакалаврів, що опановується в результаті успішного вивчення дисципліни «Іноземна мова професійного спрямування» та перевіряється під час складання єдиного вступного іспиту («ЄВІ»).</w:t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3c4043"/>
          <w:sz w:val="24"/>
          <w:szCs w:val="24"/>
          <w:rtl w:val="0"/>
        </w:rPr>
        <w:t xml:space="preserve">Постреквізити: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досягнення рівня володіння іноземною мовою В2+/С1, який згідно із загальноєвропейською шкалою оцінювання є необхідним для ефективного іншомовного спілкування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фахівців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у професійному середовищі.</w:t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rFonts w:ascii="Calibri" w:cs="Calibri" w:eastAsia="Calibri" w:hAnsi="Calibri"/>
          <w:color w:val="3c404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ind w:left="720" w:hanging="360"/>
        <w:rPr>
          <w:rFonts w:ascii="Calibri" w:cs="Calibri" w:eastAsia="Calibri" w:hAnsi="Calibri"/>
          <w:color w:val="00206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2060"/>
          <w:sz w:val="24"/>
          <w:szCs w:val="24"/>
          <w:rtl w:val="0"/>
        </w:rPr>
        <w:t xml:space="preserve">Зміст навчальної дисципліни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Назва розділів і тем</w:t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hanging="2"/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Англійська мова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I семестр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Тема 1. Getting started in research</w:t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Тема 2. The scientific community</w:t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Тема 3. Finding a direction for your research</w:t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Тема 4. Designing an experiment</w:t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Тема 5. Describing an experiment</w:t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ІІ семестр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hanging="2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Тема 1. Writing up research 1: materials and methods</w:t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hanging="2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Тема 2. Writing up research 2: presenting data</w:t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hanging="2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Тема 3. Writing up research 3: results and discussion</w:t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hanging="2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Тема 4.Writing up research 4: introduction and abstract</w:t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hanging="2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Тема 5. Presenting research at a conference</w:t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00" w:lineRule="auto"/>
        <w:ind w:hanging="2"/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00" w:lineRule="auto"/>
        <w:ind w:hanging="2"/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Німецька мова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73" w:lineRule="auto"/>
        <w:ind w:left="0" w:firstLine="0"/>
        <w:rPr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I семестр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Тема 1. Soziale Kontakte und Informationen zur Person.</w:t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Тема 2. Wohnen und Alltag.</w:t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Тема 3. Gesundheit und Ernährung.</w:t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Тема 4. Lernen und Arbeiten.</w:t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Тема 5. Medien und Freizeit.</w:t>
      </w:r>
    </w:p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73" w:lineRule="auto"/>
        <w:ind w:left="0" w:firstLine="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73" w:lineRule="auto"/>
        <w:ind w:left="0" w:firstLine="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ІІ семестр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Тема 1. Mobilität und Reisen. </w:t>
      </w:r>
    </w:p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Тема 2. Natur und Umwelt.</w:t>
      </w:r>
    </w:p>
    <w:p w:rsidR="00000000" w:rsidDel="00000000" w:rsidP="00000000" w:rsidRDefault="00000000" w:rsidRPr="00000000" w14:paraId="000000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Тема 3. Politik und Gesellschaft.</w:t>
      </w:r>
    </w:p>
    <w:p w:rsidR="00000000" w:rsidDel="00000000" w:rsidP="00000000" w:rsidRDefault="00000000" w:rsidRPr="00000000" w14:paraId="000000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Тема 4. Auf Jobsuche. Bewerbung.</w:t>
      </w:r>
    </w:p>
    <w:p w:rsidR="00000000" w:rsidDel="00000000" w:rsidP="00000000" w:rsidRDefault="00000000" w:rsidRPr="00000000" w14:paraId="000000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Тема 5. Arbeitsanweisung.</w:t>
      </w:r>
    </w:p>
    <w:p w:rsidR="00000000" w:rsidDel="00000000" w:rsidP="00000000" w:rsidRDefault="00000000" w:rsidRPr="00000000" w14:paraId="000000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73" w:lineRule="auto"/>
        <w:ind w:left="0" w:firstLine="0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hanging="2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Французька мова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hanging="2"/>
        <w:rPr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I семестр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Тема 1. Discours officiel.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rPr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Тема 2. Le monde des affaires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rPr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Тема 3. Se présenter. Demander des renseignements.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rPr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Тема 4. Conversation téléphonique.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Тема 5. Réservation par téléphone. </w:t>
      </w:r>
    </w:p>
    <w:p w:rsidR="00000000" w:rsidDel="00000000" w:rsidP="00000000" w:rsidRDefault="00000000" w:rsidRPr="00000000" w14:paraId="000000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hanging="2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hanging="2"/>
        <w:rPr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ІІ семестр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rPr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Тема 1. Correspondance officielle.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rPr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Тема 2. Réclamation.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rPr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Тема 3. Argumenter.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Тема 4. Negociation. Mener une réunion.</w:t>
      </w:r>
    </w:p>
    <w:p w:rsidR="00000000" w:rsidDel="00000000" w:rsidP="00000000" w:rsidRDefault="00000000" w:rsidRPr="00000000" w14:paraId="000000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16" w:lineRule="auto"/>
        <w:ind w:left="720" w:hanging="360"/>
        <w:rPr>
          <w:rFonts w:ascii="Calibri" w:cs="Calibri" w:eastAsia="Calibri" w:hAnsi="Calibri"/>
          <w:color w:val="00206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2060"/>
          <w:sz w:val="24"/>
          <w:szCs w:val="24"/>
          <w:rtl w:val="0"/>
        </w:rPr>
        <w:t xml:space="preserve">Навчальні матеріали та ресурси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Англійська мова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u w:val="single"/>
          <w:rtl w:val="0"/>
        </w:rPr>
        <w:t xml:space="preserve">Базова література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Tamzen Armer Cambridge English for Scientists. (2011). England: Cambridge-University Press.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green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Ilchenko, O. M. (2009). The language of science. Київ: Наукова думка.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I, W., &amp; Williams, I. (2007). English for Science and Engineering: Heinle, CengageLearning.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Ibbotson M. &amp; Mark Ibbotson (2010). Cambridge English for Engineering. England: Cambridge UniversityPress.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green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Коваленко А. Я / А. Я. Коваленко (2002). Загальний курс науково-технічного перекладу . Україна: Фірма «ІНКОС».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libri" w:cs="Calibri" w:eastAsia="Calibri" w:hAnsi="Calibri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u w:val="single"/>
          <w:rtl w:val="0"/>
        </w:rPr>
        <w:t xml:space="preserve">Допоміжна література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Ільченко О.М. / Ольга Ільченко (2009). The language of Science: Semantics, Pragmatics. Translation. Англійська мовадля науки. Семантика. Прагматика. (Підручник. Для студентів вищих навчальнихзакладів і науковців , Trans.). Україна: НВП “Видавництво “Наукова думка” НАНУкраїни”.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green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Real Resumes for Computer Jobs. (2007): C&amp;A black.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green"/>
          <w:u w:val="none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Williams I / Ivor Williams (2007). English for science and Engineering. 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green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Brieger N / Nick Brieger, &amp; Pohl, A. (2009). Technical English Vocabulary and Grammar . Oxford: Summertown Publishing.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libri" w:cs="Calibri" w:eastAsia="Calibri" w:hAnsi="Calibri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u w:val="single"/>
          <w:rtl w:val="0"/>
        </w:rPr>
        <w:t xml:space="preserve">Он-лайн ресурси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8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rPr>
          <w:rFonts w:ascii="Calibri" w:cs="Calibri" w:eastAsia="Calibri" w:hAnsi="Calibri"/>
          <w:color w:val="000000"/>
          <w:sz w:val="24"/>
          <w:szCs w:val="24"/>
        </w:rPr>
      </w:pPr>
      <w:hyperlink r:id="rId14">
        <w:r w:rsidDel="00000000" w:rsidR="00000000" w:rsidRPr="00000000">
          <w:rPr>
            <w:rFonts w:ascii="Calibri" w:cs="Calibri" w:eastAsia="Calibri" w:hAnsi="Calibri"/>
            <w:color w:val="0000ff"/>
            <w:sz w:val="24"/>
            <w:szCs w:val="24"/>
            <w:u w:val="single"/>
            <w:rtl w:val="0"/>
          </w:rPr>
          <w:t xml:space="preserve">https://learnenglish.britishcouncil.org/en/english-emails</w:t>
        </w:r>
      </w:hyperlink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8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rPr>
          <w:rFonts w:ascii="Calibri" w:cs="Calibri" w:eastAsia="Calibri" w:hAnsi="Calibri"/>
          <w:color w:val="000000"/>
          <w:sz w:val="24"/>
          <w:szCs w:val="24"/>
        </w:rPr>
      </w:pPr>
      <w:hyperlink r:id="rId15">
        <w:r w:rsidDel="00000000" w:rsidR="00000000" w:rsidRPr="00000000">
          <w:rPr>
            <w:rFonts w:ascii="Calibri" w:cs="Calibri" w:eastAsia="Calibri" w:hAnsi="Calibri"/>
            <w:color w:val="0000ff"/>
            <w:sz w:val="24"/>
            <w:szCs w:val="24"/>
            <w:u w:val="single"/>
            <w:rtl w:val="0"/>
          </w:rPr>
          <w:t xml:space="preserve">https://www.teachingenglish.org.uk/resources/adults/english-business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rPr>
          <w:rFonts w:ascii="Calibri" w:cs="Calibri" w:eastAsia="Calibri" w:hAnsi="Calibri"/>
          <w:color w:val="000000"/>
          <w:sz w:val="24"/>
          <w:szCs w:val="24"/>
        </w:rPr>
      </w:pPr>
      <w:hyperlink r:id="rId16">
        <w:r w:rsidDel="00000000" w:rsidR="00000000" w:rsidRPr="00000000">
          <w:rPr>
            <w:rFonts w:ascii="Calibri" w:cs="Calibri" w:eastAsia="Calibri" w:hAnsi="Calibri"/>
            <w:color w:val="0000ff"/>
            <w:sz w:val="24"/>
            <w:szCs w:val="24"/>
            <w:u w:val="single"/>
            <w:rtl w:val="0"/>
          </w:rPr>
          <w:t xml:space="preserve">https://learnenglish.britishcouncil.org/business-english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rPr>
          <w:rFonts w:ascii="Calibri" w:cs="Calibri" w:eastAsia="Calibri" w:hAnsi="Calibri"/>
          <w:color w:val="000000"/>
          <w:sz w:val="24"/>
          <w:szCs w:val="24"/>
        </w:rPr>
      </w:pPr>
      <w:hyperlink r:id="rId17">
        <w:r w:rsidDel="00000000" w:rsidR="00000000" w:rsidRPr="00000000">
          <w:rPr>
            <w:rFonts w:ascii="Calibri" w:cs="Calibri" w:eastAsia="Calibri" w:hAnsi="Calibri"/>
            <w:color w:val="0000ff"/>
            <w:sz w:val="24"/>
            <w:szCs w:val="24"/>
            <w:u w:val="single"/>
            <w:rtl w:val="0"/>
          </w:rPr>
          <w:t xml:space="preserve">https://www.bbc.co.uk/learningenglish/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hanging="2"/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hanging="2"/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Німецька мова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hanging="2"/>
        <w:jc w:val="center"/>
        <w:rPr>
          <w:rFonts w:ascii="Calibri" w:cs="Calibri" w:eastAsia="Calibri" w:hAnsi="Calibri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u w:val="single"/>
          <w:rtl w:val="0"/>
        </w:rPr>
        <w:t xml:space="preserve">Базова література:</w:t>
      </w:r>
    </w:p>
    <w:p w:rsidR="00000000" w:rsidDel="00000000" w:rsidP="00000000" w:rsidRDefault="00000000" w:rsidRPr="00000000" w14:paraId="0000008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6"/>
          <w:tab w:val="left" w:pos="5664"/>
          <w:tab w:val="left" w:pos="6373"/>
          <w:tab w:val="left" w:pos="7081"/>
          <w:tab w:val="left" w:pos="7789"/>
          <w:tab w:val="left" w:pos="8497"/>
          <w:tab w:val="left" w:pos="9205"/>
          <w:tab w:val="left" w:pos="9913"/>
        </w:tabs>
        <w:ind w:left="0" w:firstLine="709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1. Backhaus, A., Sander, I., &amp; Skrodzki, J. (2013).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4"/>
          <w:szCs w:val="24"/>
          <w:rtl w:val="0"/>
        </w:rPr>
        <w:t xml:space="preserve">Mittelpunkt B2/С1 Intensivtrainer schriftlicher und mündlicher Ausdruck. Textsorten für Studium und Beruf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. Ernst Klett Sprachen.</w:t>
      </w:r>
    </w:p>
    <w:p w:rsidR="00000000" w:rsidDel="00000000" w:rsidP="00000000" w:rsidRDefault="00000000" w:rsidRPr="00000000" w14:paraId="0000008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6"/>
          <w:tab w:val="left" w:pos="5664"/>
          <w:tab w:val="left" w:pos="6373"/>
          <w:tab w:val="left" w:pos="7081"/>
          <w:tab w:val="left" w:pos="7789"/>
          <w:tab w:val="left" w:pos="8497"/>
          <w:tab w:val="left" w:pos="9205"/>
          <w:tab w:val="left" w:pos="9913"/>
        </w:tabs>
        <w:ind w:left="0" w:firstLine="709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2. Billina, A., Techmer, M., Geiger, S. (2017).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4"/>
          <w:szCs w:val="24"/>
          <w:rtl w:val="0"/>
        </w:rPr>
        <w:t xml:space="preserve">Deutsch üben – Wortschatz &amp; Grammatik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. Hueber Verlag. </w:t>
      </w:r>
    </w:p>
    <w:p w:rsidR="00000000" w:rsidDel="00000000" w:rsidP="00000000" w:rsidRDefault="00000000" w:rsidRPr="00000000" w14:paraId="0000008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6"/>
          <w:tab w:val="left" w:pos="5664"/>
          <w:tab w:val="left" w:pos="6373"/>
          <w:tab w:val="left" w:pos="7081"/>
          <w:tab w:val="left" w:pos="7789"/>
          <w:tab w:val="left" w:pos="8497"/>
          <w:tab w:val="left" w:pos="9205"/>
          <w:tab w:val="left" w:pos="9913"/>
        </w:tabs>
        <w:ind w:left="0" w:firstLine="709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3. Billina, A. (2018).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4"/>
          <w:szCs w:val="24"/>
          <w:rtl w:val="0"/>
        </w:rPr>
        <w:t xml:space="preserve">Deutsch üben – Lesen &amp; Schreiben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. Hueber Verlag. </w:t>
      </w:r>
    </w:p>
    <w:p w:rsidR="00000000" w:rsidDel="00000000" w:rsidP="00000000" w:rsidRDefault="00000000" w:rsidRPr="00000000" w14:paraId="0000008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hanging="2"/>
        <w:jc w:val="center"/>
        <w:rPr>
          <w:rFonts w:ascii="Calibri" w:cs="Calibri" w:eastAsia="Calibri" w:hAnsi="Calibri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hanging="2"/>
        <w:jc w:val="center"/>
        <w:rPr>
          <w:rFonts w:ascii="Calibri" w:cs="Calibri" w:eastAsia="Calibri" w:hAnsi="Calibri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u w:val="single"/>
          <w:rtl w:val="0"/>
        </w:rPr>
        <w:t xml:space="preserve">Допоміжна література:</w:t>
      </w:r>
    </w:p>
    <w:p w:rsidR="00000000" w:rsidDel="00000000" w:rsidP="00000000" w:rsidRDefault="00000000" w:rsidRPr="00000000" w14:paraId="0000008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6"/>
          <w:tab w:val="left" w:pos="5664"/>
          <w:tab w:val="left" w:pos="6373"/>
          <w:tab w:val="left" w:pos="7081"/>
          <w:tab w:val="left" w:pos="7789"/>
          <w:tab w:val="left" w:pos="8497"/>
          <w:tab w:val="left" w:pos="9205"/>
          <w:tab w:val="left" w:pos="9913"/>
        </w:tabs>
        <w:ind w:firstLine="709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1. Bayerlein, O., &amp; Buchner, P. (2014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4"/>
          <w:szCs w:val="24"/>
          <w:rtl w:val="0"/>
        </w:rPr>
        <w:t xml:space="preserve">). Campus Deutsch Lesen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. Hueber Verlag.</w:t>
      </w:r>
    </w:p>
    <w:p w:rsidR="00000000" w:rsidDel="00000000" w:rsidP="00000000" w:rsidRDefault="00000000" w:rsidRPr="00000000" w14:paraId="0000008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hanging="2"/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hanging="2"/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Французька мова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hanging="2"/>
        <w:jc w:val="center"/>
        <w:rPr>
          <w:rFonts w:ascii="Calibri" w:cs="Calibri" w:eastAsia="Calibri" w:hAnsi="Calibri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u w:val="single"/>
          <w:rtl w:val="0"/>
        </w:rPr>
        <w:t xml:space="preserve">Базова література:</w:t>
      </w:r>
    </w:p>
    <w:p w:rsidR="00000000" w:rsidDel="00000000" w:rsidP="00000000" w:rsidRDefault="00000000" w:rsidRPr="00000000" w14:paraId="0000009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1. Basaille J.-P., Polyuk I. et dʹautres. (1999).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4"/>
          <w:szCs w:val="24"/>
          <w:rtl w:val="0"/>
        </w:rPr>
        <w:t xml:space="preserve">Français des affaires. Dossiers pédagogiques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. Besançon: Centre de linguistique appliquée de Besançon.</w:t>
      </w:r>
    </w:p>
    <w:p w:rsidR="00000000" w:rsidDel="00000000" w:rsidP="00000000" w:rsidRDefault="00000000" w:rsidRPr="00000000" w14:paraId="0000009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2. Буць Ж.В. (2003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4"/>
          <w:szCs w:val="24"/>
          <w:rtl w:val="0"/>
        </w:rPr>
        <w:t xml:space="preserve">). Переклад та редагування ділової документації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. К.: КПІ.</w:t>
      </w:r>
    </w:p>
    <w:p w:rsidR="00000000" w:rsidDel="00000000" w:rsidP="00000000" w:rsidRDefault="00000000" w:rsidRPr="00000000" w14:paraId="0000009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hanging="2"/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hanging="2"/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u w:val="single"/>
          <w:rtl w:val="0"/>
        </w:rPr>
        <w:t xml:space="preserve">Допоміжна література: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1. Lahmidi, Z. (2005).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4"/>
          <w:szCs w:val="24"/>
          <w:rtl w:val="0"/>
        </w:rPr>
        <w:t xml:space="preserve">Sciences-techniques.com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. CLE International.</w:t>
      </w:r>
    </w:p>
    <w:p w:rsidR="00000000" w:rsidDel="00000000" w:rsidP="00000000" w:rsidRDefault="00000000" w:rsidRPr="00000000" w14:paraId="0000009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2. Наукові статті з фаху: https://www.erudit.org/fr/ </w:t>
      </w:r>
    </w:p>
    <w:p w:rsidR="00000000" w:rsidDel="00000000" w:rsidP="00000000" w:rsidRDefault="00000000" w:rsidRPr="00000000" w14:paraId="0000009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3. Онлайн-журнали з фаху:</w:t>
      </w:r>
    </w:p>
    <w:p w:rsidR="00000000" w:rsidDel="00000000" w:rsidP="00000000" w:rsidRDefault="00000000" w:rsidRPr="00000000" w14:paraId="0000009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Ciel &amp; Espace https://www.cieletespace.fr/</w:t>
      </w:r>
    </w:p>
    <w:p w:rsidR="00000000" w:rsidDel="00000000" w:rsidP="00000000" w:rsidRDefault="00000000" w:rsidRPr="00000000" w14:paraId="0000009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La recherche https://www.larecherche.fr/</w:t>
      </w:r>
    </w:p>
    <w:p w:rsidR="00000000" w:rsidDel="00000000" w:rsidP="00000000" w:rsidRDefault="00000000" w:rsidRPr="00000000" w14:paraId="0000009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Pour la science </w:t>
      </w:r>
      <w:hyperlink r:id="rId18">
        <w:r w:rsidDel="00000000" w:rsidR="00000000" w:rsidRPr="00000000">
          <w:rPr>
            <w:rFonts w:ascii="Calibri" w:cs="Calibri" w:eastAsia="Calibri" w:hAnsi="Calibri"/>
            <w:color w:val="000000"/>
            <w:sz w:val="24"/>
            <w:szCs w:val="24"/>
            <w:rtl w:val="0"/>
          </w:rPr>
          <w:t xml:space="preserve">https://www.pourlascience.fr/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Sciences et Avenir </w:t>
      </w:r>
      <w:hyperlink r:id="rId19">
        <w:r w:rsidDel="00000000" w:rsidR="00000000" w:rsidRPr="00000000">
          <w:rPr>
            <w:rFonts w:ascii="Calibri" w:cs="Calibri" w:eastAsia="Calibri" w:hAnsi="Calibri"/>
            <w:color w:val="000000"/>
            <w:sz w:val="24"/>
            <w:szCs w:val="24"/>
            <w:rtl w:val="0"/>
          </w:rPr>
          <w:t xml:space="preserve">https://www.sciencesetavenir.fr/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Science &amp; Vie </w:t>
      </w:r>
      <w:hyperlink r:id="rId20">
        <w:r w:rsidDel="00000000" w:rsidR="00000000" w:rsidRPr="00000000">
          <w:rPr>
            <w:rFonts w:ascii="Calibri" w:cs="Calibri" w:eastAsia="Calibri" w:hAnsi="Calibri"/>
            <w:color w:val="000000"/>
            <w:sz w:val="24"/>
            <w:szCs w:val="24"/>
            <w:rtl w:val="0"/>
          </w:rPr>
          <w:t xml:space="preserve">https://www.science-et-vie.com/</w:t>
        </w:r>
      </w:hyperlink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9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4. Аудіо та відео-документи з фаху (наука і техніка, міжнародні відносини, тощо) https://savoirs.rfi.fr/fr/apprendre-enseigner/langue-francaise/le-francais-professionnel</w:t>
      </w:r>
    </w:p>
    <w:p w:rsidR="00000000" w:rsidDel="00000000" w:rsidP="00000000" w:rsidRDefault="00000000" w:rsidRPr="00000000" w14:paraId="0000009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center"/>
        <w:rPr>
          <w:rFonts w:ascii="Calibri" w:cs="Calibri" w:eastAsia="Calibri" w:hAnsi="Calibri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u w:val="single"/>
          <w:rtl w:val="0"/>
        </w:rPr>
        <w:t xml:space="preserve">Он-лайн ресурси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9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709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Dictionnaire technique français - anglais. https://fr.techdico.com/</w:t>
      </w:r>
    </w:p>
    <w:p w:rsidR="00000000" w:rsidDel="00000000" w:rsidP="00000000" w:rsidRDefault="00000000" w:rsidRPr="00000000" w14:paraId="000000A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709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Dictionnaire technique multilingue. https://www.techniques-ingenieur.fr/lexique.html </w:t>
      </w:r>
    </w:p>
    <w:p w:rsidR="00000000" w:rsidDel="00000000" w:rsidP="00000000" w:rsidRDefault="00000000" w:rsidRPr="00000000" w14:paraId="000000A1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bfbfbf" w:val="clear"/>
        <w:spacing w:before="120" w:lineRule="auto"/>
        <w:ind w:left="720" w:hanging="360"/>
        <w:jc w:val="center"/>
        <w:rPr>
          <w:rFonts w:ascii="Calibri" w:cs="Calibri" w:eastAsia="Calibri" w:hAnsi="Calibri"/>
          <w:color w:val="00206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2060"/>
          <w:sz w:val="24"/>
          <w:szCs w:val="24"/>
          <w:rtl w:val="0"/>
        </w:rPr>
        <w:t xml:space="preserve">Навчальний контент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ind w:left="720" w:hanging="360"/>
        <w:rPr>
          <w:rFonts w:ascii="Calibri" w:cs="Calibri" w:eastAsia="Calibri" w:hAnsi="Calibri"/>
          <w:color w:val="00206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2060"/>
          <w:sz w:val="24"/>
          <w:szCs w:val="24"/>
          <w:rtl w:val="0"/>
        </w:rPr>
        <w:t xml:space="preserve">Методика опанування навчальної дисципліни (освітнього компонента)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Загальний методичний підхід до викладання навчальної дисципліни «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Практичний курс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іншомовного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ділового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спілкування» визначається як комунікативно-когнітивний та професійно орієнтований, згідно з яким у центрі освітнього процесу знаходиться студент – суб’єкт навчання і майбутній фахівець.</w:t>
      </w:r>
    </w:p>
    <w:p w:rsidR="00000000" w:rsidDel="00000000" w:rsidP="00000000" w:rsidRDefault="00000000" w:rsidRPr="00000000" w14:paraId="000000A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Основною методикою викладання є комунікативна методика, яка передбачає навчання іноземної мови як вмінню і засобу спілкування в професійному середовищі з використанням автентичних професійно орієнтованих матеріалів.</w:t>
      </w:r>
    </w:p>
    <w:p w:rsidR="00000000" w:rsidDel="00000000" w:rsidP="00000000" w:rsidRDefault="00000000" w:rsidRPr="00000000" w14:paraId="000000A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Робота на практичних заняттях спрямована на здобуття знань, розвиток та вдосконалення навичок і умінь спілкування в іншомовному професійному середовищі, ефективне опрацювання автентичних професійно орієнтованих джерел, розвиток і вдосконалення навичок і умінь іншомовної професійної письмової комунікації.  </w:t>
      </w:r>
    </w:p>
    <w:p w:rsidR="00000000" w:rsidDel="00000000" w:rsidP="00000000" w:rsidRDefault="00000000" w:rsidRPr="00000000" w14:paraId="000000A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ind w:left="720" w:hanging="360"/>
        <w:rPr>
          <w:rFonts w:ascii="Calibri" w:cs="Calibri" w:eastAsia="Calibri" w:hAnsi="Calibri"/>
          <w:color w:val="00206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2060"/>
          <w:sz w:val="24"/>
          <w:szCs w:val="24"/>
          <w:rtl w:val="0"/>
        </w:rPr>
        <w:t xml:space="preserve">Самостійна робота студента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Самостійна робота здобувача є основним засобом засвоєння навчального матеріалу у вільний від навчальних занять час і включає: опрацювання додаткового матеріалу, підготовку до практичних занять, виконання індивідуальних завдань (реферат, доповідь за фахом, виконання завдань на платформі Sikorsky). </w:t>
      </w:r>
    </w:p>
    <w:p w:rsidR="00000000" w:rsidDel="00000000" w:rsidP="00000000" w:rsidRDefault="00000000" w:rsidRPr="00000000" w14:paraId="000000A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Метою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підготовки реферату є:</w:t>
      </w:r>
    </w:p>
    <w:p w:rsidR="00000000" w:rsidDel="00000000" w:rsidP="00000000" w:rsidRDefault="00000000" w:rsidRPr="00000000" w14:paraId="000000A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поглиблення і розширення теоретичних знань студентів з окремих дисциплін циклу професійної підготовки завдяки пошуку й аналізу іншомовної наукової літератури та джерел у мережі Інтернет;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розвиток та удосконалення навичок і умінь читання фахової літератури у таких видах читання, як вибіркове читання та оглядове;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розвиток та удосконалення навичок і умінь самостійної роботи з іншомовною навчальною та науковою літературою;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реалізація міждисциплінарних зв’язків;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розвиток та удосконалення навичок і умінь структурування, логічного викладення та аналізу тексту;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стимулювання професійної мотивації студентів тощо.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bfbfbf" w:val="clear"/>
        <w:spacing w:before="120" w:lineRule="auto"/>
        <w:ind w:left="720" w:hanging="360"/>
        <w:jc w:val="center"/>
        <w:rPr>
          <w:rFonts w:ascii="Calibri" w:cs="Calibri" w:eastAsia="Calibri" w:hAnsi="Calibri"/>
          <w:color w:val="00206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2060"/>
          <w:sz w:val="24"/>
          <w:szCs w:val="24"/>
          <w:rtl w:val="0"/>
        </w:rPr>
        <w:t xml:space="preserve">Політика та контроль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keepNext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ind w:left="720" w:hanging="360"/>
        <w:rPr>
          <w:rFonts w:ascii="Calibri" w:cs="Calibri" w:eastAsia="Calibri" w:hAnsi="Calibri"/>
          <w:color w:val="00206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2060"/>
          <w:sz w:val="24"/>
          <w:szCs w:val="24"/>
          <w:rtl w:val="0"/>
        </w:rPr>
        <w:t xml:space="preserve">Політика навчальної дисципліни (освітнього компонента)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Навчальна дисципліна «Практ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ичний курс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іншомовного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ділового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спілкування» має виключно практичний характер, тому для успішного навчання необхідно відвідувати практичні заняття за темами, працювати з базовою та додатковою літературою, підготувати реферат та виконувати завдання для самостійної роботи. Оскільки вагома частина рейтингу студента формується за умови активної участі на практичних заняттях в індивідуальних та групових видах робіт, пропуски практичних занять не дають можливості студенту отримати максимальні бали у семестровий рейтинг. </w:t>
      </w:r>
    </w:p>
    <w:p w:rsidR="00000000" w:rsidDel="00000000" w:rsidP="00000000" w:rsidRDefault="00000000" w:rsidRPr="00000000" w14:paraId="000000B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Загальне оцінювання відбувається за схемою узгодженої рейтингової системи оцінювання. Очікувані результати навчання, контрольні заходи та терміни виконання оголошуються студентам на першому занятті.</w:t>
      </w:r>
    </w:p>
    <w:p w:rsidR="00000000" w:rsidDel="00000000" w:rsidP="00000000" w:rsidRDefault="00000000" w:rsidRPr="00000000" w14:paraId="000000B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Заохочувальні бали надаються за участь у науково-практичних конференціях, олімпіадах.</w:t>
      </w:r>
    </w:p>
    <w:p w:rsidR="00000000" w:rsidDel="00000000" w:rsidP="00000000" w:rsidRDefault="00000000" w:rsidRPr="00000000" w14:paraId="000000B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Студенти повинні дотримуватися Кодексу честі КПІ ім. Ігоря Сікорського, принципів академічної доброчесності та норм етичної поведінки: виявляти дисциплінованість, вихованість, доброзичливість, чесність, відповідальність.</w:t>
      </w:r>
    </w:p>
    <w:p w:rsidR="00000000" w:rsidDel="00000000" w:rsidP="00000000" w:rsidRDefault="00000000" w:rsidRPr="00000000" w14:paraId="000000B6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4"/>
        </w:tabs>
        <w:ind w:firstLine="709"/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Академічна доброчесність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4"/>
        </w:tabs>
        <w:ind w:firstLine="709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Політика та принципи академічної доброчесності визначені у розділі 3 «Кодексу честі Національного технічного університету України «Київський політехнічний інститут імені Ігоря Сікорського». Детальніше: </w:t>
      </w:r>
      <w:hyperlink r:id="rId21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https://kpi.ua/code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4"/>
        </w:tabs>
        <w:ind w:firstLine="709"/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Норми етичної поведінки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4"/>
        </w:tabs>
        <w:ind w:firstLine="709"/>
        <w:jc w:val="both"/>
        <w:rPr>
          <w:rFonts w:ascii="Calibri" w:cs="Calibri" w:eastAsia="Calibri" w:hAnsi="Calibri"/>
          <w:color w:val="00206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Норми етичної поведінки студентів і працівників визначені у розділі 2 Кодексу честі Національного технічного університету України «Київський політехнічний інститут імені Ігоря Сікорського». Детальніше: </w:t>
      </w:r>
      <w:hyperlink r:id="rId22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https://kpi.ua/code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20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keepNext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ind w:left="720" w:hanging="360"/>
        <w:rPr>
          <w:rFonts w:ascii="Calibri" w:cs="Calibri" w:eastAsia="Calibri" w:hAnsi="Calibri"/>
          <w:color w:val="00206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2060"/>
          <w:sz w:val="24"/>
          <w:szCs w:val="24"/>
          <w:rtl w:val="0"/>
        </w:rPr>
        <w:t xml:space="preserve">Види контролю та рейтингова система оцінювання результатів навчання (РСО)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На першому занятті студенти ознайомлюються із рейтинговою системою оцінювання (РСО) дисципліни, яка побудована на основі Положення про систему оцінювання результатів навчання </w:t>
      </w:r>
      <w:hyperlink r:id="rId23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https://document.kpi.ua/files/2020_1-273.pdf</w:t>
        </w:r>
      </w:hyperlink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B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Зокрема, рейтинг студента з дисципліни складається з балів, які можна отримати за відповіді на практичних заняттях протягом двох семестрів і за підготовку реферату у І семестрі та складання підсумкового тесту в кінці II семестру. На першому занятті кожного семестру проводиться вхідне та поточне тестування, оцінки за які не входять до рейтингу студентів. </w:t>
      </w:r>
    </w:p>
    <w:p w:rsidR="00000000" w:rsidDel="00000000" w:rsidP="00000000" w:rsidRDefault="00000000" w:rsidRPr="00000000" w14:paraId="000000B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В результаті, максимальний середній ваговий бал дорівнює: </w:t>
      </w:r>
    </w:p>
    <w:p w:rsidR="00000000" w:rsidDel="00000000" w:rsidP="00000000" w:rsidRDefault="00000000" w:rsidRPr="00000000" w14:paraId="000000B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977"/>
        </w:tabs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ab/>
        <w:t xml:space="preserve">80 балів: 32 заняття × 2,5 бали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977"/>
        </w:tabs>
        <w:ind w:left="720" w:firstLine="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ab/>
        <w:t xml:space="preserve">Реферат =10 балів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977"/>
        </w:tabs>
        <w:ind w:left="720" w:firstLine="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ab/>
        <w:t xml:space="preserve">Підсумковий тест = 10 балів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На практичному занятті оцінюється активність студентів та правильність його відповідей. Відповіді на практичних заняттях включають в себе роботу з підручником та розкриття розмовних тем.</w:t>
      </w:r>
    </w:p>
    <w:p w:rsidR="00000000" w:rsidDel="00000000" w:rsidP="00000000" w:rsidRDefault="00000000" w:rsidRPr="00000000" w14:paraId="000000C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u w:val="single"/>
          <w:rtl w:val="0"/>
        </w:rPr>
        <w:t xml:space="preserve">Основні критерії оцінювання підготовки та презентації реферату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C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1. Відповідність темі за фахом. </w:t>
      </w:r>
    </w:p>
    <w:p w:rsidR="00000000" w:rsidDel="00000000" w:rsidP="00000000" w:rsidRDefault="00000000" w:rsidRPr="00000000" w14:paraId="000000C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2. Глибина та повнота розкриття теми. </w:t>
      </w:r>
    </w:p>
    <w:p w:rsidR="00000000" w:rsidDel="00000000" w:rsidP="00000000" w:rsidRDefault="00000000" w:rsidRPr="00000000" w14:paraId="000000C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3. Структура. </w:t>
      </w:r>
    </w:p>
    <w:p w:rsidR="00000000" w:rsidDel="00000000" w:rsidP="00000000" w:rsidRDefault="00000000" w:rsidRPr="00000000" w14:paraId="000000C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4. Оформлення. </w:t>
      </w:r>
    </w:p>
    <w:p w:rsidR="00000000" w:rsidDel="00000000" w:rsidP="00000000" w:rsidRDefault="00000000" w:rsidRPr="00000000" w14:paraId="000000C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5. Мовна відповідність (лексика, вживання граматичних структур тощо). </w:t>
      </w:r>
    </w:p>
    <w:p w:rsidR="00000000" w:rsidDel="00000000" w:rsidP="00000000" w:rsidRDefault="00000000" w:rsidRPr="00000000" w14:paraId="000000C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6. Презентація. </w:t>
      </w:r>
    </w:p>
    <w:p w:rsidR="00000000" w:rsidDel="00000000" w:rsidP="00000000" w:rsidRDefault="00000000" w:rsidRPr="00000000" w14:paraId="000000C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Виконання</w:t>
        <w:tab/>
        <w:t xml:space="preserve">90 % - 100% вимог – 10 балів (відмінно), </w:t>
      </w:r>
    </w:p>
    <w:p w:rsidR="00000000" w:rsidDel="00000000" w:rsidP="00000000" w:rsidRDefault="00000000" w:rsidRPr="00000000" w14:paraId="000000C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firstLine="720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80% - 90% – 8-7 балів (добре) </w:t>
      </w:r>
    </w:p>
    <w:p w:rsidR="00000000" w:rsidDel="00000000" w:rsidP="00000000" w:rsidRDefault="00000000" w:rsidRPr="00000000" w14:paraId="000000C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firstLine="720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65% - 80% – 6-5 балів (задовільно)</w:t>
      </w:r>
    </w:p>
    <w:p w:rsidR="00000000" w:rsidDel="00000000" w:rsidP="00000000" w:rsidRDefault="00000000" w:rsidRPr="00000000" w14:paraId="000000C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firstLine="720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50% - 65% – 5-4 бали (достатньо) </w:t>
      </w:r>
    </w:p>
    <w:p w:rsidR="00000000" w:rsidDel="00000000" w:rsidP="00000000" w:rsidRDefault="00000000" w:rsidRPr="00000000" w14:paraId="000000C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firstLine="720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Менше 40% - не зараховано (незадовільно).</w:t>
      </w:r>
    </w:p>
    <w:p w:rsidR="00000000" w:rsidDel="00000000" w:rsidP="00000000" w:rsidRDefault="00000000" w:rsidRPr="00000000" w14:paraId="000000C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Підсумковий тест проводиться в кінці весняного семестру з метою перевірки засвоєння студентами матеріалів кредитного модуля - перевірка рівня сформованості мовних навичок аудіювання, читання, граматики, письма, говоріння.</w:t>
      </w:r>
    </w:p>
    <w:p w:rsidR="00000000" w:rsidDel="00000000" w:rsidP="00000000" w:rsidRDefault="00000000" w:rsidRPr="00000000" w14:paraId="000000D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u w:val="single"/>
          <w:rtl w:val="0"/>
        </w:rPr>
        <w:t xml:space="preserve">Підсумковий тест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складається з 7 завдань: </w:t>
      </w:r>
    </w:p>
    <w:p w:rsidR="00000000" w:rsidDel="00000000" w:rsidP="00000000" w:rsidRDefault="00000000" w:rsidRPr="00000000" w14:paraId="000000D1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69" w:hanging="360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Аудіювання тексту (5 питань). Максимальна кількість балів – 10 балів, кожне питання – 2 бали.</w:t>
      </w:r>
    </w:p>
    <w:p w:rsidR="00000000" w:rsidDel="00000000" w:rsidP="00000000" w:rsidRDefault="00000000" w:rsidRPr="00000000" w14:paraId="000000D2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69" w:hanging="360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Розуміння прочитаного тексту (10 питань). Максимальна кількість балів – 20 балів, кожне питання – 2 бали.</w:t>
      </w:r>
    </w:p>
    <w:p w:rsidR="00000000" w:rsidDel="00000000" w:rsidP="00000000" w:rsidRDefault="00000000" w:rsidRPr="00000000" w14:paraId="000000D3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69" w:hanging="360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Розуміння прочитаного тексту з метою перевірки лексичних навичок студента (10 питань). Максимальна кількість балів – 10 балів, кожне питання – 1 бал.</w:t>
      </w:r>
    </w:p>
    <w:p w:rsidR="00000000" w:rsidDel="00000000" w:rsidP="00000000" w:rsidRDefault="00000000" w:rsidRPr="00000000" w14:paraId="000000D4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69" w:hanging="360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Граматичне завдання (20 речень). Максимальна кількість балів – 20 балів, кожне питання – 1 бал.</w:t>
      </w:r>
    </w:p>
    <w:p w:rsidR="00000000" w:rsidDel="00000000" w:rsidP="00000000" w:rsidRDefault="00000000" w:rsidRPr="00000000" w14:paraId="000000D5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69" w:hanging="360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Перекладацька практика: переклад речень, які відповідають програмному матеріалу (10 речень). Максимальна кількість балів – 10 балів, кожне питання – 1 бал.</w:t>
      </w:r>
    </w:p>
    <w:p w:rsidR="00000000" w:rsidDel="00000000" w:rsidP="00000000" w:rsidRDefault="00000000" w:rsidRPr="00000000" w14:paraId="000000D6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69" w:hanging="360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Письмове завдання, метою якого є перевірка уміння писати іноземною мовою зв’язний та логічно завершений текст. Максимальна кількість балів – 10 балів.</w:t>
      </w:r>
    </w:p>
    <w:p w:rsidR="00000000" w:rsidDel="00000000" w:rsidP="00000000" w:rsidRDefault="00000000" w:rsidRPr="00000000" w14:paraId="000000D7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69" w:hanging="360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Говоріння: бесіда за запропонованими темами. Монологічне мовлення: максимальна кількість балів – 5 балів. Діалогічне мовлення: максимальна кількість балів – 15 балів.</w:t>
      </w:r>
    </w:p>
    <w:p w:rsidR="00000000" w:rsidDel="00000000" w:rsidP="00000000" w:rsidRDefault="00000000" w:rsidRPr="00000000" w14:paraId="000000D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Для спрощення розрахунку вводимо коефіцієнт 0,1. Таким чином, максимальна кількість балів за підсумковий тест: 100 балів х 0,1 = 10 балів.</w:t>
      </w:r>
    </w:p>
    <w:p w:rsidR="00000000" w:rsidDel="00000000" w:rsidP="00000000" w:rsidRDefault="00000000" w:rsidRPr="00000000" w14:paraId="000000D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Згідно з Положенням про поточний, календарний та семестровий контроль результатів навчання в КПІ ім. Ігоря Сікорського (</w:t>
      </w:r>
      <w:hyperlink r:id="rId24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https://kpi.ua/document_control</w:t>
        </w:r>
      </w:hyperlink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) календарний контроль - атестація -  проводиться на 7-8 та 14-15 тижнях кожного семестру навчання і реалізується шляхом визначення рівня відповідності поточного рейтингу успішності студента за визначеними в РСО критеріям.</w:t>
      </w:r>
    </w:p>
    <w:p w:rsidR="00000000" w:rsidDel="00000000" w:rsidP="00000000" w:rsidRDefault="00000000" w:rsidRPr="00000000" w14:paraId="000000D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На передостанньому занятті весняного семестру проводиться підсумковий розрахунок рейтингової оцінки RD студентам, додаються заохочувальні бали за творчу роботу. </w:t>
      </w:r>
    </w:p>
    <w:p w:rsidR="00000000" w:rsidDel="00000000" w:rsidP="00000000" w:rsidRDefault="00000000" w:rsidRPr="00000000" w14:paraId="000000D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ab/>
        <w:t xml:space="preserve">Студенти, які набрали необхідну кількість балів (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4"/>
          <w:szCs w:val="24"/>
          <w:rtl w:val="0"/>
        </w:rPr>
        <w:t xml:space="preserve">RD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≥60), мають можливість:</w:t>
      </w:r>
    </w:p>
    <w:p w:rsidR="00000000" w:rsidDel="00000000" w:rsidP="00000000" w:rsidRDefault="00000000" w:rsidRPr="00000000" w14:paraId="000000DE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709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отримати залікову оцінку (залік) так званим «автоматом» відповідно до набраного рейтингу. В такому разі до заліково-екзаменаційної відомості вносяться бали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4"/>
          <w:szCs w:val="24"/>
          <w:rtl w:val="0"/>
        </w:rPr>
        <w:t xml:space="preserve">RD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та відповідні оцінки;</w:t>
      </w:r>
    </w:p>
    <w:p w:rsidR="00000000" w:rsidDel="00000000" w:rsidP="00000000" w:rsidRDefault="00000000" w:rsidRPr="00000000" w14:paraId="000000DF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709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виконувати залікову контрольну роботу з метою підвищення оцінки.</w:t>
      </w:r>
    </w:p>
    <w:p w:rsidR="00000000" w:rsidDel="00000000" w:rsidP="00000000" w:rsidRDefault="00000000" w:rsidRPr="00000000" w14:paraId="000000E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u w:val="single"/>
          <w:rtl w:val="0"/>
        </w:rPr>
        <w:t xml:space="preserve">Зміст залікової контрольної роботи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E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Тестове завдання №1 (аудіювання). </w:t>
      </w:r>
    </w:p>
    <w:p w:rsidR="00000000" w:rsidDel="00000000" w:rsidP="00000000" w:rsidRDefault="00000000" w:rsidRPr="00000000" w14:paraId="000000E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Максимальна кількість балів – 10, кожне питання – 2 бали.</w:t>
      </w:r>
    </w:p>
    <w:p w:rsidR="00000000" w:rsidDel="00000000" w:rsidP="00000000" w:rsidRDefault="00000000" w:rsidRPr="00000000" w14:paraId="000000E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Тестове завдання №2, №3 (читання). </w:t>
      </w:r>
    </w:p>
    <w:p w:rsidR="00000000" w:rsidDel="00000000" w:rsidP="00000000" w:rsidRDefault="00000000" w:rsidRPr="00000000" w14:paraId="000000E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Максимальна кількість балів – 20, кожне питання – 2 бали.</w:t>
      </w:r>
    </w:p>
    <w:p w:rsidR="00000000" w:rsidDel="00000000" w:rsidP="00000000" w:rsidRDefault="00000000" w:rsidRPr="00000000" w14:paraId="000000E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Тестове завдання №4 (лексичні знання). </w:t>
      </w:r>
    </w:p>
    <w:p w:rsidR="00000000" w:rsidDel="00000000" w:rsidP="00000000" w:rsidRDefault="00000000" w:rsidRPr="00000000" w14:paraId="000000E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Максимальна кількість балів – 10, кожне питання – 1 бал.</w:t>
      </w:r>
    </w:p>
    <w:p w:rsidR="00000000" w:rsidDel="00000000" w:rsidP="00000000" w:rsidRDefault="00000000" w:rsidRPr="00000000" w14:paraId="000000E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Тестове завдання №5 (граматичні знання). </w:t>
      </w:r>
    </w:p>
    <w:p w:rsidR="00000000" w:rsidDel="00000000" w:rsidP="00000000" w:rsidRDefault="00000000" w:rsidRPr="00000000" w14:paraId="000000E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Максимальна кількість балів – 20, кожне питання – 1 бал.</w:t>
      </w:r>
    </w:p>
    <w:p w:rsidR="00000000" w:rsidDel="00000000" w:rsidP="00000000" w:rsidRDefault="00000000" w:rsidRPr="00000000" w14:paraId="000000E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Тестове завдання №6, №7 (перекладацька практика). </w:t>
      </w:r>
    </w:p>
    <w:p w:rsidR="00000000" w:rsidDel="00000000" w:rsidP="00000000" w:rsidRDefault="00000000" w:rsidRPr="00000000" w14:paraId="000000E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Максимальна кількість балів – 10, кожне питання – 1 бал.</w:t>
      </w:r>
    </w:p>
    <w:p w:rsidR="00000000" w:rsidDel="00000000" w:rsidP="00000000" w:rsidRDefault="00000000" w:rsidRPr="00000000" w14:paraId="000000E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Тестове завдання №8 (письмо). Максимальна кількість балів – 10.</w:t>
      </w:r>
    </w:p>
    <w:p w:rsidR="00000000" w:rsidDel="00000000" w:rsidP="00000000" w:rsidRDefault="00000000" w:rsidRPr="00000000" w14:paraId="000000E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Тестове завдання №9 (монологічне і діалогічне мовлення). </w:t>
      </w:r>
    </w:p>
    <w:p w:rsidR="00000000" w:rsidDel="00000000" w:rsidP="00000000" w:rsidRDefault="00000000" w:rsidRPr="00000000" w14:paraId="000000E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Максимальна кількість балів – 20.</w:t>
      </w:r>
    </w:p>
    <w:p w:rsidR="00000000" w:rsidDel="00000000" w:rsidP="00000000" w:rsidRDefault="00000000" w:rsidRPr="00000000" w14:paraId="000000E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rPr>
          <w:rFonts w:ascii="Calibri" w:cs="Calibri" w:eastAsia="Calibri" w:hAnsi="Calibri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u w:val="single"/>
          <w:rtl w:val="0"/>
        </w:rPr>
        <w:t xml:space="preserve">Шкала оцінювання:</w:t>
      </w:r>
    </w:p>
    <w:p w:rsidR="00000000" w:rsidDel="00000000" w:rsidP="00000000" w:rsidRDefault="00000000" w:rsidRPr="00000000" w14:paraId="000000E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95 – 100 балів  «відмінно»   </w:t>
      </w:r>
    </w:p>
    <w:p w:rsidR="00000000" w:rsidDel="00000000" w:rsidP="00000000" w:rsidRDefault="00000000" w:rsidRPr="00000000" w14:paraId="000000F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85 – 94 балів  «дуже добре»   </w:t>
      </w:r>
    </w:p>
    <w:p w:rsidR="00000000" w:rsidDel="00000000" w:rsidP="00000000" w:rsidRDefault="00000000" w:rsidRPr="00000000" w14:paraId="000000F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75 – 84 балів  «добре»   </w:t>
      </w:r>
    </w:p>
    <w:p w:rsidR="00000000" w:rsidDel="00000000" w:rsidP="00000000" w:rsidRDefault="00000000" w:rsidRPr="00000000" w14:paraId="000000F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65 – 74 балів  «задовільно» </w:t>
      </w:r>
    </w:p>
    <w:p w:rsidR="00000000" w:rsidDel="00000000" w:rsidP="00000000" w:rsidRDefault="00000000" w:rsidRPr="00000000" w14:paraId="000000F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60 – 64 балів  «достатньо» </w:t>
      </w:r>
    </w:p>
    <w:p w:rsidR="00000000" w:rsidDel="00000000" w:rsidP="00000000" w:rsidRDefault="00000000" w:rsidRPr="00000000" w14:paraId="000000F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Менше 60 балів  «незадовільно»</w:t>
      </w:r>
    </w:p>
    <w:p w:rsidR="00000000" w:rsidDel="00000000" w:rsidP="00000000" w:rsidRDefault="00000000" w:rsidRPr="00000000" w14:paraId="000000F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Якщо оцінка за контрольну роботу більше, ніж «автоматом» за рейтингом, студент отримує оцінку за результатами залікової контрольної роботи.</w:t>
      </w:r>
    </w:p>
    <w:p w:rsidR="00000000" w:rsidDel="00000000" w:rsidP="00000000" w:rsidRDefault="00000000" w:rsidRPr="00000000" w14:paraId="000000F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Якщо оцінка за контрольну роботу менша, ніж «автоматом» за рейтингом, застосовується жорстка РСО – попередній рейтинг студента скасовується і він отримує оцінку з урахуванням результатів залікової контрольної роботи.</w:t>
      </w:r>
    </w:p>
    <w:p w:rsidR="00000000" w:rsidDel="00000000" w:rsidP="00000000" w:rsidRDefault="00000000" w:rsidRPr="00000000" w14:paraId="000000F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Студенти, які набрали протягом семестру рейтинг з кредитного модуля менше 60 балів (але не менше 30 балів), зобов’язані виконувати залікову контрольну роботу. </w:t>
      </w:r>
    </w:p>
    <w:p w:rsidR="00000000" w:rsidDel="00000000" w:rsidP="00000000" w:rsidRDefault="00000000" w:rsidRPr="00000000" w14:paraId="000000F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ab/>
        <w:t xml:space="preserve">Студенти, які не виконали програму, до заліку не допускаються.</w:t>
      </w:r>
    </w:p>
    <w:p w:rsidR="00000000" w:rsidDel="00000000" w:rsidP="00000000" w:rsidRDefault="00000000" w:rsidRPr="00000000" w14:paraId="000000F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ab/>
        <w:t xml:space="preserve">Переведення значення рейтингових оцінок з кредитного модуля для виставлення їх до екзаменаційної (залікової) відомості та залікової книжки  здійснюється відповідно до таблиці:</w:t>
      </w:r>
    </w:p>
    <w:p w:rsidR="00000000" w:rsidDel="00000000" w:rsidP="00000000" w:rsidRDefault="00000000" w:rsidRPr="00000000" w14:paraId="000000F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Таблиця відповідності рейтингових балів оцінкам за університетською шкалою: </w:t>
      </w:r>
    </w:p>
    <w:tbl>
      <w:tblPr>
        <w:tblStyle w:val="Table4"/>
        <w:tblW w:w="609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118"/>
        <w:gridCol w:w="2977"/>
        <w:tblGridChange w:id="0">
          <w:tblGrid>
            <w:gridCol w:w="3118"/>
            <w:gridCol w:w="297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24"/>
                <w:szCs w:val="24"/>
                <w:rtl w:val="0"/>
              </w:rPr>
              <w:t xml:space="preserve">Кількість балів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24"/>
                <w:szCs w:val="24"/>
                <w:rtl w:val="0"/>
              </w:rPr>
              <w:t xml:space="preserve">Оцінка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100-95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Відмінно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94-85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Дуже добре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84-75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Добре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74-65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Задовільно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64-60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Достатньо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Менше 60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Незадовільно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Не виконані умови допуску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Не допущено</w:t>
            </w:r>
          </w:p>
        </w:tc>
      </w:tr>
    </w:tbl>
    <w:p w:rsidR="00000000" w:rsidDel="00000000" w:rsidP="00000000" w:rsidRDefault="00000000" w:rsidRPr="00000000" w14:paraId="0000010C">
      <w:pPr>
        <w:keepNext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ind w:left="720" w:hanging="360"/>
        <w:rPr>
          <w:rFonts w:ascii="Calibri" w:cs="Calibri" w:eastAsia="Calibri" w:hAnsi="Calibri"/>
          <w:color w:val="00206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2060"/>
          <w:sz w:val="24"/>
          <w:szCs w:val="24"/>
          <w:rtl w:val="0"/>
        </w:rPr>
        <w:t xml:space="preserve">Додаткова інформація з дисципліни (освітнього компонента)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rFonts w:ascii="Calibri" w:cs="Calibri" w:eastAsia="Calibri" w:hAnsi="Calibri"/>
          <w:color w:val="1155cc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Визнання результатів навчання, отриманих у неформальній/ інформальній освіті, зокрема міжнародного сертифікату з іноземної мови на рівні В2 та вище, регулюється відповідним чинним положенням:</w:t>
      </w:r>
      <w:hyperlink r:id="rId25">
        <w:r w:rsidDel="00000000" w:rsidR="00000000" w:rsidRPr="00000000">
          <w:rPr>
            <w:rFonts w:ascii="Calibri" w:cs="Calibri" w:eastAsia="Calibri" w:hAnsi="Calibri"/>
            <w:color w:val="000000"/>
            <w:sz w:val="24"/>
            <w:szCs w:val="24"/>
            <w:rtl w:val="0"/>
          </w:rPr>
          <w:t xml:space="preserve"> </w:t>
        </w:r>
      </w:hyperlink>
      <w:hyperlink r:id="rId26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rtl w:val="0"/>
          </w:rPr>
          <w:t xml:space="preserve"> </w:t>
        </w:r>
      </w:hyperlink>
      <w:hyperlink r:id="rId27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https://document.kpi.ua/2020_7-177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Для  валідації результатів навчання за розпорядженням декана факультету створюється предметна комісія, до якої входять: завідувач  кафедри; науково-педагогічний працівник, відповідальний за освітній компонент, що пропонується до зарахування; науково-педагогічний працівник кафедри технічного факультету/ інституту, як правило, куратор академічної групи здобувача або його науковий керівник. Предметна комісія розглядає подані документи, проводить аналіз їх відповідності силабусу (робочій програмі навчальної дисципліни/ освітнього компонента), проводить співбесіду із здобувачем (за потреби) та приймає одне з рішень:</w:t>
      </w:r>
    </w:p>
    <w:p w:rsidR="00000000" w:rsidDel="00000000" w:rsidP="00000000" w:rsidRDefault="00000000" w:rsidRPr="00000000" w14:paraId="000001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1. визнати результати, набуті під час неформальної освіти та зарахувати їх як оцінку семестрового контролю з відповідної навчальної дисципліни/ освітнього компонента;</w:t>
      </w:r>
    </w:p>
    <w:p w:rsidR="00000000" w:rsidDel="00000000" w:rsidP="00000000" w:rsidRDefault="00000000" w:rsidRPr="00000000" w14:paraId="000001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2. визнати результати, набуті під час неформальної освіти та зарахувати їх відповідно до рейтингової системи оцінювання як поточний контроль з відповідної складової навчальної дисципліни/ освітнього компонента;</w:t>
      </w:r>
    </w:p>
    <w:p w:rsidR="00000000" w:rsidDel="00000000" w:rsidP="00000000" w:rsidRDefault="00000000" w:rsidRPr="00000000" w14:paraId="000001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3. не визнавати результати, набуті під час неформальної/ інформальної освіти;</w:t>
      </w:r>
    </w:p>
    <w:p w:rsidR="00000000" w:rsidDel="00000000" w:rsidP="00000000" w:rsidRDefault="00000000" w:rsidRPr="00000000" w14:paraId="000001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4. призначити дату проведення позачергового контрольного заходу, відповідно до зазначеного у навчальному плані для навчальної дисципліни/освітнього компонента, що може бути зарахований.</w:t>
      </w:r>
    </w:p>
    <w:p w:rsidR="00000000" w:rsidDel="00000000" w:rsidP="00000000" w:rsidRDefault="00000000" w:rsidRPr="00000000" w14:paraId="000001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Робочу програму навчальної дисципліни (силабус):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rFonts w:ascii="Calibri" w:cs="Calibri" w:eastAsia="Calibri" w:hAnsi="Calibri"/>
          <w:color w:val="000000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Укладено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ст.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викладачем КАМГС№3 Компанець Н. 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Ухвалено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кафедрою АМГС№1 (протокол № 12 від 05.05.2021р.)</w:t>
      </w:r>
    </w:p>
    <w:p w:rsidR="00000000" w:rsidDel="00000000" w:rsidP="00000000" w:rsidRDefault="00000000" w:rsidRPr="00000000" w14:paraId="000001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Погоджено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Методичною комісією факультету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vertAlign w:val="superscript"/>
        </w:rPr>
        <w:footnoteReference w:customMarkFollows="0" w:id="0"/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(протокол № __ від _______)</w:t>
      </w:r>
    </w:p>
    <w:sectPr>
      <w:pgSz w:h="16838" w:w="11906" w:orient="portrait"/>
      <w:pgMar w:bottom="568" w:top="851" w:left="851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Courier New"/>
  <w:font w:name="Vrinda"/>
  <w:font w:name="Noto Sans Symbols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1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70c0"/>
          <w:sz w:val="22"/>
          <w:szCs w:val="22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color w:val="00000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70c0"/>
          <w:sz w:val="22"/>
          <w:szCs w:val="22"/>
          <w:rtl w:val="0"/>
        </w:rPr>
        <w:t xml:space="preserve">Методичною радою університету</w:t>
      </w:r>
      <w:r w:rsidDel="00000000" w:rsidR="00000000" w:rsidRPr="00000000">
        <w:rPr>
          <w:color w:val="00000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70c0"/>
          <w:sz w:val="22"/>
          <w:szCs w:val="22"/>
          <w:rtl w:val="0"/>
        </w:rPr>
        <w:t xml:space="preserve">– для загальноуніверситетських дисциплін.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-"/>
      <w:lvlJc w:val="left"/>
      <w:pPr>
        <w:ind w:left="1428" w:hanging="360"/>
      </w:pPr>
      <w:rPr>
        <w:rFonts w:ascii="Vrinda" w:cs="Vrinda" w:eastAsia="Vrinda" w:hAnsi="Vrinda"/>
        <w:b w:val="1"/>
        <w:vertAlign w:val="baseline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-"/>
      <w:lvlJc w:val="left"/>
      <w:pPr>
        <w:ind w:left="108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lvl w:ilvl="0">
      <w:start w:val="1"/>
      <w:numFmt w:val="decimal"/>
      <w:lvlText w:val="%1)"/>
      <w:lvlJc w:val="left"/>
      <w:pPr>
        <w:ind w:left="106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science-et-vie.com/" TargetMode="External"/><Relationship Id="rId22" Type="http://schemas.openxmlformats.org/officeDocument/2006/relationships/hyperlink" Target="https://kpi.ua/code" TargetMode="External"/><Relationship Id="rId21" Type="http://schemas.openxmlformats.org/officeDocument/2006/relationships/hyperlink" Target="https://kpi.ua/code" TargetMode="External"/><Relationship Id="rId24" Type="http://schemas.openxmlformats.org/officeDocument/2006/relationships/hyperlink" Target="https://kpi.ua/document_control" TargetMode="External"/><Relationship Id="rId23" Type="http://schemas.openxmlformats.org/officeDocument/2006/relationships/hyperlink" Target="https://document.kpi.ua/files/2020_1-273.pdf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1.png"/><Relationship Id="rId26" Type="http://schemas.openxmlformats.org/officeDocument/2006/relationships/hyperlink" Target="https://document.kpi.ua/2020_7-177" TargetMode="External"/><Relationship Id="rId25" Type="http://schemas.openxmlformats.org/officeDocument/2006/relationships/hyperlink" Target="https://document.kpi.ua/2020_7-177" TargetMode="External"/><Relationship Id="rId27" Type="http://schemas.openxmlformats.org/officeDocument/2006/relationships/hyperlink" Target="https://document.kpi.ua/2020_7-177" TargetMode="Externa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image" Target="media/image2.png"/><Relationship Id="rId11" Type="http://schemas.openxmlformats.org/officeDocument/2006/relationships/hyperlink" Target="http://kamgs3.kpi.ua/" TargetMode="External"/><Relationship Id="rId10" Type="http://schemas.openxmlformats.org/officeDocument/2006/relationships/hyperlink" Target="http://rozklad.kpi.ua/" TargetMode="External"/><Relationship Id="rId13" Type="http://schemas.openxmlformats.org/officeDocument/2006/relationships/hyperlink" Target="http://ktppfm.kpi.ua/" TargetMode="External"/><Relationship Id="rId12" Type="http://schemas.openxmlformats.org/officeDocument/2006/relationships/hyperlink" Target="http://ktppnm.kpi.ua/" TargetMode="External"/><Relationship Id="rId15" Type="http://schemas.openxmlformats.org/officeDocument/2006/relationships/hyperlink" Target="https://www.teachingenglish.org.uk/resources/adults/english-business" TargetMode="External"/><Relationship Id="rId14" Type="http://schemas.openxmlformats.org/officeDocument/2006/relationships/hyperlink" Target="https://learnenglish.britishcouncil.org/en/english-emails" TargetMode="External"/><Relationship Id="rId17" Type="http://schemas.openxmlformats.org/officeDocument/2006/relationships/hyperlink" Target="https://www.bbc.co.uk/learningenglish/" TargetMode="External"/><Relationship Id="rId16" Type="http://schemas.openxmlformats.org/officeDocument/2006/relationships/hyperlink" Target="https://learnenglish.britishcouncil.org/business-english" TargetMode="External"/><Relationship Id="rId19" Type="http://schemas.openxmlformats.org/officeDocument/2006/relationships/hyperlink" Target="https://www.sciencesetavenir.fr/" TargetMode="External"/><Relationship Id="rId18" Type="http://schemas.openxmlformats.org/officeDocument/2006/relationships/hyperlink" Target="https://www.pourlascience.f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g7d14Nhturk3d6a9ICcVklK8EQ==">AMUW2mUMHIPUa1Uv/dy1NdPXSTrz9G5xvsKJa9v06+z7eH2N53smA1UXHpu5JfG+gL80fGseD2Sn42kTIKFv6/tvjXqcMTIXhtFB+aVQuw9fIQM06SK1NO0=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